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9A25D" w14:textId="77777777" w:rsidR="00727FD2" w:rsidRPr="00E53D27" w:rsidRDefault="00727FD2" w:rsidP="00727FD2">
      <w:pPr>
        <w:pStyle w:val="Nadpismal"/>
        <w:spacing w:before="0" w:after="0"/>
      </w:pPr>
      <w:r w:rsidRPr="00E53D27">
        <w:t>Ministerstvo financí</w:t>
      </w:r>
    </w:p>
    <w:p w14:paraId="1C769C0F" w14:textId="77777777" w:rsidR="00727FD2" w:rsidRPr="00E53D27" w:rsidRDefault="00727FD2" w:rsidP="00727FD2">
      <w:pPr>
        <w:pStyle w:val="Nadpismal"/>
        <w:spacing w:before="0" w:after="0"/>
      </w:pPr>
      <w:r w:rsidRPr="00E53D27">
        <w:t>Čj.</w:t>
      </w:r>
      <w:r w:rsidR="007854E8" w:rsidRPr="00E53D27">
        <w:t xml:space="preserve">: MF - </w:t>
      </w:r>
      <w:r w:rsidR="00E53D27" w:rsidRPr="00E53D27">
        <w:t>30</w:t>
      </w:r>
      <w:r w:rsidR="004F3EBB">
        <w:t>655</w:t>
      </w:r>
      <w:r w:rsidR="007854E8" w:rsidRPr="00E53D27">
        <w:t>/2026/1101-</w:t>
      </w:r>
      <w:r w:rsidR="004F3EBB">
        <w:t>5</w:t>
      </w:r>
    </w:p>
    <w:p w14:paraId="0D4DAFDD" w14:textId="77777777" w:rsidR="00727FD2" w:rsidRPr="00577579" w:rsidRDefault="00727FD2" w:rsidP="00727FD2">
      <w:pPr>
        <w:rPr>
          <w:highlight w:val="yellow"/>
        </w:rPr>
        <w:sectPr w:rsidR="00727FD2" w:rsidRPr="00577579" w:rsidSect="001147A2">
          <w:footerReference w:type="even" r:id="rId8"/>
          <w:footerReference w:type="default" r:id="rId9"/>
          <w:type w:val="continuous"/>
          <w:pgSz w:w="11906" w:h="16838" w:code="9"/>
          <w:pgMar w:top="1134" w:right="1134" w:bottom="1134" w:left="1134" w:header="709" w:footer="709" w:gutter="0"/>
          <w:pgNumType w:start="1"/>
          <w:cols w:space="397"/>
          <w:titlePg/>
          <w:docGrid w:linePitch="360"/>
        </w:sectPr>
      </w:pPr>
    </w:p>
    <w:p w14:paraId="78605E8A" w14:textId="77777777" w:rsidR="00727FD2" w:rsidRPr="00577579" w:rsidRDefault="00727FD2" w:rsidP="00727FD2">
      <w:pPr>
        <w:pStyle w:val="Nadpismal"/>
        <w:spacing w:before="0" w:after="0"/>
        <w:rPr>
          <w:highlight w:val="yellow"/>
        </w:rPr>
      </w:pPr>
    </w:p>
    <w:p w14:paraId="2417C93F" w14:textId="77777777" w:rsidR="00727FD2" w:rsidRPr="00577579" w:rsidRDefault="00727FD2" w:rsidP="00727FD2">
      <w:pPr>
        <w:spacing w:before="3480" w:after="0"/>
        <w:jc w:val="center"/>
        <w:rPr>
          <w:b/>
          <w:spacing w:val="10"/>
          <w:sz w:val="36"/>
          <w:szCs w:val="36"/>
          <w:highlight w:val="yellow"/>
        </w:rPr>
        <w:sectPr w:rsidR="00727FD2" w:rsidRPr="00577579" w:rsidSect="003928CA">
          <w:type w:val="continuous"/>
          <w:pgSz w:w="11906" w:h="16838" w:code="9"/>
          <w:pgMar w:top="1134" w:right="1134" w:bottom="1134" w:left="1134" w:header="709" w:footer="709" w:gutter="0"/>
          <w:pgNumType w:start="1"/>
          <w:cols w:num="2" w:space="397"/>
          <w:docGrid w:linePitch="360"/>
        </w:sectPr>
      </w:pPr>
    </w:p>
    <w:p w14:paraId="3F904C21" w14:textId="77777777" w:rsidR="00727FD2" w:rsidRPr="00577579" w:rsidRDefault="00577579" w:rsidP="00727FD2">
      <w:pPr>
        <w:spacing w:before="3480" w:after="0"/>
        <w:jc w:val="center"/>
        <w:rPr>
          <w:b/>
          <w:spacing w:val="10"/>
          <w:sz w:val="36"/>
          <w:szCs w:val="36"/>
        </w:rPr>
      </w:pPr>
      <w:r w:rsidRPr="00577579">
        <w:rPr>
          <w:b/>
          <w:spacing w:val="10"/>
          <w:sz w:val="36"/>
          <w:szCs w:val="36"/>
        </w:rPr>
        <w:t>I</w:t>
      </w:r>
      <w:r w:rsidR="00727FD2" w:rsidRPr="00577579">
        <w:rPr>
          <w:b/>
          <w:spacing w:val="10"/>
          <w:sz w:val="36"/>
          <w:szCs w:val="36"/>
        </w:rPr>
        <w:t>.</w:t>
      </w:r>
    </w:p>
    <w:p w14:paraId="1DC56A74" w14:textId="77777777" w:rsidR="00727FD2" w:rsidRPr="00577579" w:rsidRDefault="00727FD2" w:rsidP="00E27183">
      <w:pPr>
        <w:suppressAutoHyphens/>
        <w:spacing w:before="1800" w:after="0"/>
        <w:jc w:val="center"/>
        <w:rPr>
          <w:b/>
          <w:sz w:val="24"/>
        </w:rPr>
      </w:pPr>
      <w:r w:rsidRPr="00577579">
        <w:rPr>
          <w:b/>
          <w:spacing w:val="10"/>
          <w:sz w:val="36"/>
          <w:szCs w:val="36"/>
        </w:rPr>
        <w:t>Zpráva o očekávaném vývoji státních finančních aktiv a</w:t>
      </w:r>
      <w:r w:rsidR="000C36C0" w:rsidRPr="00577579">
        <w:rPr>
          <w:b/>
          <w:spacing w:val="10"/>
          <w:sz w:val="36"/>
          <w:szCs w:val="36"/>
        </w:rPr>
        <w:t> </w:t>
      </w:r>
      <w:r w:rsidRPr="00577579">
        <w:rPr>
          <w:b/>
          <w:spacing w:val="10"/>
          <w:sz w:val="36"/>
          <w:szCs w:val="36"/>
        </w:rPr>
        <w:t>pasiv</w:t>
      </w:r>
    </w:p>
    <w:p w14:paraId="39919D29" w14:textId="77777777" w:rsidR="00727FD2" w:rsidRPr="00577579" w:rsidRDefault="00727FD2" w:rsidP="00037F1C">
      <w:pPr>
        <w:spacing w:before="120"/>
        <w:rPr>
          <w:b/>
          <w:spacing w:val="10"/>
          <w:sz w:val="36"/>
          <w:szCs w:val="36"/>
        </w:rPr>
        <w:sectPr w:rsidR="00727FD2" w:rsidRPr="00577579" w:rsidSect="00727FD2">
          <w:type w:val="continuous"/>
          <w:pgSz w:w="11906" w:h="16838" w:code="9"/>
          <w:pgMar w:top="1134" w:right="1134" w:bottom="1134" w:left="1134" w:header="709" w:footer="709" w:gutter="0"/>
          <w:pgNumType w:start="1"/>
          <w:cols w:space="397"/>
          <w:docGrid w:linePitch="360"/>
        </w:sectPr>
      </w:pPr>
    </w:p>
    <w:p w14:paraId="535D849B" w14:textId="77777777" w:rsidR="006B38D3" w:rsidRDefault="0095688D" w:rsidP="00E27183">
      <w:pPr>
        <w:suppressAutoHyphens/>
        <w:spacing w:before="120"/>
        <w:rPr>
          <w:b/>
          <w:spacing w:val="10"/>
          <w:sz w:val="36"/>
          <w:szCs w:val="36"/>
        </w:rPr>
      </w:pPr>
      <w:r w:rsidRPr="00577579">
        <w:rPr>
          <w:b/>
          <w:spacing w:val="10"/>
          <w:sz w:val="36"/>
          <w:szCs w:val="36"/>
        </w:rPr>
        <w:br w:type="page"/>
      </w:r>
    </w:p>
    <w:p w14:paraId="22471081" w14:textId="45B514F6" w:rsidR="006C0053" w:rsidRPr="009A76EB" w:rsidRDefault="00373C7D" w:rsidP="00E27183">
      <w:pPr>
        <w:suppressAutoHyphens/>
        <w:spacing w:before="120"/>
      </w:pPr>
      <w:r w:rsidRPr="009A76EB">
        <w:lastRenderedPageBreak/>
        <w:t>Očekávaný vývoj státních finančních aktiv a pasiv vymezených ustanovením § 36 zákona č. 218/2000 Sb. o</w:t>
      </w:r>
      <w:r w:rsidR="00E27183">
        <w:t> </w:t>
      </w:r>
      <w:r w:rsidRPr="009A76EB">
        <w:t>rozpočtových pravidlech a o změně některých souvisejících zákonů (rozpočtová pravidla)</w:t>
      </w:r>
      <w:r w:rsidR="00BC1726" w:rsidRPr="009A76EB">
        <w:t>, ve znění pozdějších předpisů (dále také „rozpočtová pravidla“),</w:t>
      </w:r>
      <w:r w:rsidRPr="009A76EB">
        <w:t xml:space="preserve"> je kvantifikován takto:</w:t>
      </w:r>
    </w:p>
    <w:p w14:paraId="1B50D9D7" w14:textId="4DD9476D" w:rsidR="00240A93" w:rsidRPr="00452566" w:rsidRDefault="00240A93" w:rsidP="00E27183">
      <w:pPr>
        <w:suppressAutoHyphens/>
        <w:spacing w:before="120" w:after="0"/>
        <w:rPr>
          <w:b/>
          <w:i/>
          <w:sz w:val="24"/>
          <w:szCs w:val="24"/>
        </w:rPr>
      </w:pPr>
      <w:r w:rsidRPr="00452566">
        <w:rPr>
          <w:b/>
          <w:sz w:val="24"/>
          <w:szCs w:val="24"/>
        </w:rPr>
        <w:t xml:space="preserve">Tabulka </w:t>
      </w:r>
      <w:r w:rsidRPr="00452566">
        <w:rPr>
          <w:b/>
          <w:sz w:val="24"/>
          <w:szCs w:val="24"/>
        </w:rPr>
        <w:fldChar w:fldCharType="begin"/>
      </w:r>
      <w:r w:rsidRPr="00452566">
        <w:rPr>
          <w:b/>
          <w:sz w:val="24"/>
          <w:szCs w:val="24"/>
        </w:rPr>
        <w:instrText xml:space="preserve"> SEQ Tabulka \* ARABIC </w:instrText>
      </w:r>
      <w:r w:rsidRPr="00452566">
        <w:rPr>
          <w:b/>
          <w:sz w:val="24"/>
          <w:szCs w:val="24"/>
        </w:rPr>
        <w:fldChar w:fldCharType="separate"/>
      </w:r>
      <w:r w:rsidR="006B38D3">
        <w:rPr>
          <w:b/>
          <w:noProof/>
          <w:sz w:val="24"/>
          <w:szCs w:val="24"/>
        </w:rPr>
        <w:t>1</w:t>
      </w:r>
      <w:r w:rsidRPr="00452566">
        <w:rPr>
          <w:b/>
          <w:sz w:val="24"/>
          <w:szCs w:val="24"/>
        </w:rPr>
        <w:fldChar w:fldCharType="end"/>
      </w:r>
      <w:r w:rsidRPr="00452566">
        <w:rPr>
          <w:b/>
          <w:sz w:val="24"/>
          <w:szCs w:val="24"/>
        </w:rPr>
        <w:t xml:space="preserve">: Vývoj státních finančních aktiv a pasiv </w:t>
      </w:r>
      <w:r w:rsidRPr="00452566">
        <w:rPr>
          <w:b/>
          <w:i/>
          <w:sz w:val="24"/>
          <w:szCs w:val="24"/>
        </w:rPr>
        <w:t>(mil. Kč)</w:t>
      </w:r>
    </w:p>
    <w:p w14:paraId="07C1D0B2" w14:textId="56BF8BA4" w:rsidR="00D5273E" w:rsidRPr="00452566" w:rsidRDefault="00174496" w:rsidP="00E27183">
      <w:pPr>
        <w:suppressAutoHyphens/>
        <w:spacing w:before="120" w:after="0"/>
        <w:rPr>
          <w:b/>
          <w:i/>
          <w:sz w:val="24"/>
          <w:szCs w:val="24"/>
        </w:rPr>
      </w:pPr>
      <w:r w:rsidRPr="00452566">
        <w:rPr>
          <w:noProof/>
        </w:rPr>
        <w:drawing>
          <wp:inline distT="0" distB="0" distL="0" distR="0" wp14:anchorId="03612E51" wp14:editId="041FE5CD">
            <wp:extent cx="6115050" cy="447675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47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6FE9FF" w14:textId="77777777" w:rsidR="00240A93" w:rsidRPr="00452566" w:rsidRDefault="00240A93" w:rsidP="00E27183">
      <w:pPr>
        <w:pStyle w:val="Zdrojpodtabulkounebografem"/>
        <w:suppressAutoHyphens/>
        <w:spacing w:after="120"/>
      </w:pPr>
      <w:r w:rsidRPr="00452566">
        <w:t>Zdroj: MF</w:t>
      </w:r>
    </w:p>
    <w:p w14:paraId="2D70B15B" w14:textId="77777777" w:rsidR="000C0335" w:rsidRPr="00452566" w:rsidRDefault="000C0335" w:rsidP="00E27183">
      <w:pPr>
        <w:suppressAutoHyphens/>
        <w:spacing w:after="0"/>
        <w:rPr>
          <w:sz w:val="16"/>
          <w:szCs w:val="16"/>
        </w:rPr>
      </w:pPr>
      <w:r w:rsidRPr="00452566">
        <w:rPr>
          <w:sz w:val="16"/>
          <w:szCs w:val="16"/>
        </w:rPr>
        <w:t xml:space="preserve">*) úvěry poskytnuté dle § 35 odst. 5 </w:t>
      </w:r>
      <w:r w:rsidR="007134B9" w:rsidRPr="00452566">
        <w:rPr>
          <w:sz w:val="16"/>
          <w:szCs w:val="16"/>
        </w:rPr>
        <w:t xml:space="preserve">a § 35a odst. 4 </w:t>
      </w:r>
      <w:r w:rsidRPr="00452566">
        <w:rPr>
          <w:sz w:val="16"/>
          <w:szCs w:val="16"/>
        </w:rPr>
        <w:t>zákona č. 218/2000 Sb.</w:t>
      </w:r>
    </w:p>
    <w:p w14:paraId="5750C21B" w14:textId="77777777" w:rsidR="000C0335" w:rsidRPr="00452566" w:rsidRDefault="000C0335" w:rsidP="00E27183">
      <w:pPr>
        <w:suppressAutoHyphens/>
        <w:spacing w:after="0"/>
        <w:rPr>
          <w:sz w:val="16"/>
          <w:szCs w:val="16"/>
        </w:rPr>
      </w:pPr>
      <w:r w:rsidRPr="00452566">
        <w:rPr>
          <w:sz w:val="16"/>
          <w:szCs w:val="16"/>
        </w:rPr>
        <w:t xml:space="preserve">**) v souladu s novelizovaným zněním ustanovení § 36 odst. 7 a) zákona č. 218/2000 Sb. není jmenovitá hodnota </w:t>
      </w:r>
      <w:r w:rsidR="00BC26E9" w:rsidRPr="00452566">
        <w:rPr>
          <w:sz w:val="16"/>
          <w:szCs w:val="16"/>
        </w:rPr>
        <w:t>střednědobých a dlouhodobých státních dluhopisů</w:t>
      </w:r>
      <w:r w:rsidRPr="00452566">
        <w:rPr>
          <w:sz w:val="16"/>
          <w:szCs w:val="16"/>
        </w:rPr>
        <w:t xml:space="preserve"> nakoupených z prostředků jaderného účtu zahrnuta do státních finančních pasiv vykazovaných k 31.12.</w:t>
      </w:r>
    </w:p>
    <w:p w14:paraId="50335BAD" w14:textId="77777777" w:rsidR="00452566" w:rsidRPr="00452566" w:rsidRDefault="00452566" w:rsidP="00E27183">
      <w:pPr>
        <w:suppressAutoHyphens/>
        <w:spacing w:after="0"/>
        <w:rPr>
          <w:sz w:val="16"/>
          <w:szCs w:val="16"/>
        </w:rPr>
      </w:pPr>
      <w:r w:rsidRPr="00452566">
        <w:rPr>
          <w:sz w:val="16"/>
          <w:szCs w:val="16"/>
        </w:rPr>
        <w:t>***) včetně státních dluhopisů určených pro občany</w:t>
      </w:r>
    </w:p>
    <w:p w14:paraId="5D50DBD4" w14:textId="77777777" w:rsidR="00A45E26" w:rsidRPr="00452566" w:rsidRDefault="00A45E26" w:rsidP="00E27183">
      <w:pPr>
        <w:pStyle w:val="Zdrojpodtabulkounebografem"/>
        <w:suppressAutoHyphens/>
      </w:pPr>
    </w:p>
    <w:p w14:paraId="020E4802" w14:textId="77777777" w:rsidR="000C0335" w:rsidRPr="00577579" w:rsidRDefault="000C0335" w:rsidP="00E27183">
      <w:pPr>
        <w:pStyle w:val="Zdrojpodtabulkounebografem"/>
        <w:suppressAutoHyphens/>
        <w:rPr>
          <w:highlight w:val="yellow"/>
        </w:rPr>
        <w:sectPr w:rsidR="000C0335" w:rsidRPr="00577579" w:rsidSect="001147A2">
          <w:type w:val="continuous"/>
          <w:pgSz w:w="11906" w:h="16838" w:code="9"/>
          <w:pgMar w:top="1134" w:right="1134" w:bottom="1134" w:left="1134" w:header="709" w:footer="709" w:gutter="0"/>
          <w:pgNumType w:start="0"/>
          <w:cols w:space="397"/>
          <w:docGrid w:linePitch="360"/>
        </w:sectPr>
      </w:pPr>
    </w:p>
    <w:p w14:paraId="78ED2F18" w14:textId="1AAFC6F5" w:rsidR="00373C7D" w:rsidRPr="006D40A7" w:rsidRDefault="00373C7D" w:rsidP="00E27183">
      <w:pPr>
        <w:suppressAutoHyphens/>
        <w:spacing w:before="120"/>
      </w:pPr>
      <w:r w:rsidRPr="006D40A7">
        <w:lastRenderedPageBreak/>
        <w:t>V návaznosti na příslušné ustanovení zákona č. 465/2011 Sb., kterým se mění zákon č. 218/2000 Sb. o</w:t>
      </w:r>
      <w:r w:rsidR="00986B6D" w:rsidRPr="006D40A7">
        <w:t> </w:t>
      </w:r>
      <w:r w:rsidRPr="006D40A7">
        <w:t>rozpočtových pravidlech</w:t>
      </w:r>
      <w:r w:rsidR="00BC1726" w:rsidRPr="006D40A7">
        <w:t xml:space="preserve">, </w:t>
      </w:r>
      <w:r w:rsidRPr="006D40A7">
        <w:t xml:space="preserve">nejsou do státních finančních aktiv (dále SFA) zahrnovány pohledávky z návratných finančních výpomocí poskytnutých z rozpočtové kapitoly </w:t>
      </w:r>
      <w:r w:rsidR="005810FB" w:rsidRPr="006D40A7">
        <w:t xml:space="preserve">398 – </w:t>
      </w:r>
      <w:r w:rsidR="008B26E7" w:rsidRPr="006D40A7">
        <w:t xml:space="preserve">Všeobecná pokladní správa </w:t>
      </w:r>
      <w:r w:rsidRPr="006D40A7">
        <w:t xml:space="preserve">a rovněž pohledávky ze státních záruk, realizovaných z prostředků kapitoly </w:t>
      </w:r>
      <w:r w:rsidR="005810FB" w:rsidRPr="006D40A7">
        <w:t xml:space="preserve">398 – </w:t>
      </w:r>
      <w:r w:rsidRPr="006D40A7">
        <w:t>V</w:t>
      </w:r>
      <w:r w:rsidR="008B26E7" w:rsidRPr="006D40A7">
        <w:t>šeobecná pokladní správa</w:t>
      </w:r>
      <w:r w:rsidRPr="006D40A7">
        <w:t>.</w:t>
      </w:r>
    </w:p>
    <w:p w14:paraId="3E3498AB" w14:textId="77777777" w:rsidR="00944500" w:rsidRPr="00577579" w:rsidRDefault="00373C7D" w:rsidP="00E27183">
      <w:pPr>
        <w:suppressAutoHyphens/>
        <w:spacing w:before="120"/>
        <w:rPr>
          <w:highlight w:val="yellow"/>
        </w:rPr>
      </w:pPr>
      <w:r w:rsidRPr="00F65201">
        <w:t xml:space="preserve">Očekávané </w:t>
      </w:r>
      <w:r w:rsidR="00C418D6" w:rsidRPr="00F65201">
        <w:t>zvýšení</w:t>
      </w:r>
      <w:r w:rsidR="00AD3B59" w:rsidRPr="00F65201">
        <w:t xml:space="preserve"> </w:t>
      </w:r>
      <w:r w:rsidRPr="00F65201">
        <w:t>stavu peněžních prostředků na bankovních účtech SFA vedených u </w:t>
      </w:r>
      <w:r w:rsidR="008B26E7" w:rsidRPr="00F65201">
        <w:t>České národní banky</w:t>
      </w:r>
      <w:r w:rsidR="002125EC" w:rsidRPr="00F65201">
        <w:t xml:space="preserve"> (dále ČNB) </w:t>
      </w:r>
      <w:r w:rsidRPr="00F65201">
        <w:t>o </w:t>
      </w:r>
      <w:r w:rsidR="00DD57C9" w:rsidRPr="00F65201">
        <w:t>zhruba</w:t>
      </w:r>
      <w:r w:rsidR="008B26E7" w:rsidRPr="00F65201">
        <w:t xml:space="preserve"> </w:t>
      </w:r>
      <w:r w:rsidR="00C418D6" w:rsidRPr="00F65201">
        <w:t>5,5</w:t>
      </w:r>
      <w:r w:rsidR="0026130E" w:rsidRPr="00F65201">
        <w:t xml:space="preserve"> </w:t>
      </w:r>
      <w:r w:rsidRPr="00F65201">
        <w:t xml:space="preserve">mld. Kč </w:t>
      </w:r>
      <w:r w:rsidR="00C52720" w:rsidRPr="00F65201">
        <w:t>je dán</w:t>
      </w:r>
      <w:r w:rsidR="00AE502A" w:rsidRPr="00F65201">
        <w:t>o</w:t>
      </w:r>
      <w:r w:rsidR="00C52720" w:rsidRPr="00F65201">
        <w:t xml:space="preserve"> především</w:t>
      </w:r>
      <w:r w:rsidR="00C418D6" w:rsidRPr="00F65201">
        <w:t xml:space="preserve"> očekávaným nárůstem stavu na ostatních korunových de</w:t>
      </w:r>
      <w:r w:rsidR="00F65201" w:rsidRPr="00F65201">
        <w:t>pozitních bankovních účtech SFA</w:t>
      </w:r>
      <w:r w:rsidR="00C418D6" w:rsidRPr="00F65201">
        <w:t xml:space="preserve"> souvisejícím s tím, že volné peněžní prostředky jaderného účtu byly přes konec roku 2025 investovány formou reverzních repo operací a do stavu SFA tudíž nebyly promítnuty jako zůstatek na účtu, nýbrž v podobě cenných papírů z finančního investování.</w:t>
      </w:r>
      <w:r w:rsidR="00976B26">
        <w:t xml:space="preserve"> Tento nárůst je korigován očekávaným </w:t>
      </w:r>
      <w:r w:rsidR="00976B26" w:rsidRPr="00976B26">
        <w:t xml:space="preserve">poklesem </w:t>
      </w:r>
      <w:r w:rsidR="00AD3B59" w:rsidRPr="00976B26">
        <w:t xml:space="preserve">stavu na cizoměnových účtech SFA, který vyplývá ze standardních příjmových a výdajových operací uskutečňovaných na těchto účtech. </w:t>
      </w:r>
    </w:p>
    <w:p w14:paraId="02D1A6BA" w14:textId="77777777" w:rsidR="00373C7D" w:rsidRPr="00140C79" w:rsidRDefault="00AE502A" w:rsidP="00E27183">
      <w:pPr>
        <w:suppressAutoHyphens/>
        <w:spacing w:before="120"/>
      </w:pPr>
      <w:r w:rsidRPr="00301130">
        <w:t>Očekávaný</w:t>
      </w:r>
      <w:r w:rsidR="009418AF" w:rsidRPr="00301130">
        <w:t xml:space="preserve"> růst stavu prostředků </w:t>
      </w:r>
      <w:r w:rsidR="005E2BAF" w:rsidRPr="00301130">
        <w:t>na ostatních korunových depozitních bankovních účtech SFA</w:t>
      </w:r>
      <w:r w:rsidRPr="00301130">
        <w:t xml:space="preserve"> je </w:t>
      </w:r>
      <w:r w:rsidR="00323B26" w:rsidRPr="00301130">
        <w:t xml:space="preserve">rovněž </w:t>
      </w:r>
      <w:r w:rsidRPr="00301130">
        <w:t>dán</w:t>
      </w:r>
      <w:r w:rsidR="005E2BAF" w:rsidRPr="00301130">
        <w:t xml:space="preserve"> </w:t>
      </w:r>
      <w:r w:rsidR="00323B26" w:rsidRPr="00301130">
        <w:t xml:space="preserve">předpokládanými příjmy </w:t>
      </w:r>
      <w:r w:rsidR="005E2BAF" w:rsidRPr="00301130">
        <w:t xml:space="preserve">z titulu inkasovaných dividend ve výši </w:t>
      </w:r>
      <w:r w:rsidR="005E2BAF" w:rsidRPr="00140C79">
        <w:t xml:space="preserve">cca </w:t>
      </w:r>
      <w:r w:rsidR="00301130" w:rsidRPr="00140C79">
        <w:t>3,9</w:t>
      </w:r>
      <w:r w:rsidR="006A1F9D" w:rsidRPr="00140C79">
        <w:t xml:space="preserve"> </w:t>
      </w:r>
      <w:r w:rsidR="005E2BAF" w:rsidRPr="00140C79">
        <w:t>mld. K</w:t>
      </w:r>
      <w:r w:rsidR="00660A8F" w:rsidRPr="00140C79">
        <w:t>č</w:t>
      </w:r>
      <w:r w:rsidR="009F2B8A" w:rsidRPr="00140C79">
        <w:t xml:space="preserve"> v letech 2026 a 2027</w:t>
      </w:r>
      <w:r w:rsidR="00323B26" w:rsidRPr="00140C79">
        <w:t>. Dle usnesení vlády České republiky ze dne 7. května 2024 č. 301 již nejsou dividendy vybraných společností převáděny na zvláštní účet rezervy důchodového pojištění, jsou však nadále součástí SFA.</w:t>
      </w:r>
      <w:r w:rsidR="00C37EDF" w:rsidRPr="00140C79">
        <w:t xml:space="preserve"> </w:t>
      </w:r>
      <w:r w:rsidR="00FB0764" w:rsidRPr="00140C79">
        <w:t xml:space="preserve">V této souvislosti proto není očekávána změna stavu </w:t>
      </w:r>
      <w:r w:rsidR="00FB0764" w:rsidRPr="00140C79">
        <w:lastRenderedPageBreak/>
        <w:t>d</w:t>
      </w:r>
      <w:r w:rsidR="00373C7D" w:rsidRPr="00140C79">
        <w:t>isponibilní</w:t>
      </w:r>
      <w:r w:rsidR="00FB0764" w:rsidRPr="00140C79">
        <w:t>ch</w:t>
      </w:r>
      <w:r w:rsidR="00373C7D" w:rsidRPr="00140C79">
        <w:t xml:space="preserve"> pro</w:t>
      </w:r>
      <w:r w:rsidR="00FB0764" w:rsidRPr="00140C79">
        <w:t>středků</w:t>
      </w:r>
      <w:r w:rsidR="00373C7D" w:rsidRPr="00140C79">
        <w:t xml:space="preserve"> zvláštního účtu rezervy důchodového pojištění</w:t>
      </w:r>
      <w:r w:rsidR="00FB0764" w:rsidRPr="00140C79">
        <w:t xml:space="preserve">. Tyto prostředky budou jako součást souhrnného účtu státní pokladny zapojeny do řízení likvidity a nebudou </w:t>
      </w:r>
      <w:r w:rsidR="00373C7D" w:rsidRPr="00140C79">
        <w:t xml:space="preserve">investovány přímo. </w:t>
      </w:r>
    </w:p>
    <w:p w14:paraId="3FF5CF70" w14:textId="7BCB77B4" w:rsidR="003E7998" w:rsidRPr="00577579" w:rsidRDefault="00373C7D" w:rsidP="00E27183">
      <w:pPr>
        <w:suppressAutoHyphens/>
        <w:spacing w:before="120"/>
        <w:rPr>
          <w:highlight w:val="yellow"/>
        </w:rPr>
      </w:pPr>
      <w:r w:rsidRPr="00140C79">
        <w:t xml:space="preserve">Očekávané zvýšení stavu jaderného účtu o cca </w:t>
      </w:r>
      <w:r w:rsidR="005A0237" w:rsidRPr="00140C79">
        <w:t>6</w:t>
      </w:r>
      <w:r w:rsidR="006A1F9D" w:rsidRPr="00140C79">
        <w:t>,</w:t>
      </w:r>
      <w:r w:rsidR="005A0237" w:rsidRPr="00140C79">
        <w:t>6</w:t>
      </w:r>
      <w:r w:rsidR="0026130E" w:rsidRPr="00140C79">
        <w:t xml:space="preserve"> </w:t>
      </w:r>
      <w:r w:rsidRPr="00140C79">
        <w:t>mld. Kč</w:t>
      </w:r>
      <w:r w:rsidRPr="005A0237">
        <w:t xml:space="preserve"> </w:t>
      </w:r>
      <w:r w:rsidR="0026130E" w:rsidRPr="005A0237">
        <w:t>v letech 202</w:t>
      </w:r>
      <w:r w:rsidR="005A0237" w:rsidRPr="005A0237">
        <w:t>6</w:t>
      </w:r>
      <w:r w:rsidR="00B56A7A" w:rsidRPr="005A0237">
        <w:t xml:space="preserve"> až 202</w:t>
      </w:r>
      <w:r w:rsidR="005A0237" w:rsidRPr="005A0237">
        <w:t>7</w:t>
      </w:r>
      <w:r w:rsidRPr="005A0237">
        <w:t xml:space="preserve"> vychází především z předpokladu kontinuálních odvodů od původců radioaktivních odpadů ve standardní výši, z plánované výše úhrad na činnost </w:t>
      </w:r>
      <w:r w:rsidR="00150FA1" w:rsidRPr="005A0237">
        <w:t xml:space="preserve">organizační složky státu Správa úložišť radioaktivních odpadů </w:t>
      </w:r>
      <w:r w:rsidRPr="005A0237">
        <w:t>a inkasovaných výnosů z</w:t>
      </w:r>
      <w:r w:rsidR="005D10A4" w:rsidRPr="005A0237">
        <w:t> </w:t>
      </w:r>
      <w:r w:rsidRPr="005A0237">
        <w:t>investování</w:t>
      </w:r>
      <w:r w:rsidR="005D10A4" w:rsidRPr="005A0237">
        <w:t>.</w:t>
      </w:r>
      <w:r w:rsidRPr="00577579">
        <w:rPr>
          <w:highlight w:val="yellow"/>
        </w:rPr>
        <w:t xml:space="preserve"> </w:t>
      </w:r>
    </w:p>
    <w:p w14:paraId="5423D96D" w14:textId="77777777" w:rsidR="000379CC" w:rsidRPr="00301130" w:rsidRDefault="007B5FE9" w:rsidP="00E27183">
      <w:pPr>
        <w:suppressAutoHyphens/>
        <w:rPr>
          <w:szCs w:val="24"/>
        </w:rPr>
      </w:pPr>
      <w:r w:rsidRPr="00301130">
        <w:t>Ve 2. pololetí 202</w:t>
      </w:r>
      <w:r w:rsidR="006B1595" w:rsidRPr="00301130">
        <w:t>5</w:t>
      </w:r>
      <w:r w:rsidRPr="00301130">
        <w:t>, ani v roce 202</w:t>
      </w:r>
      <w:r w:rsidR="006B1595" w:rsidRPr="00301130">
        <w:t>6</w:t>
      </w:r>
      <w:r w:rsidRPr="00301130">
        <w:t xml:space="preserve"> nejsou plánovány žádné </w:t>
      </w:r>
      <w:r w:rsidR="000379CC" w:rsidRPr="00301130">
        <w:t>transfer</w:t>
      </w:r>
      <w:r w:rsidRPr="00301130">
        <w:t>y</w:t>
      </w:r>
      <w:r w:rsidR="000379CC" w:rsidRPr="00301130">
        <w:t xml:space="preserve"> </w:t>
      </w:r>
      <w:r w:rsidRPr="00301130">
        <w:t xml:space="preserve">do jiných rozpočtových kapitol z kapitoly </w:t>
      </w:r>
      <w:r w:rsidR="00110669" w:rsidRPr="00301130">
        <w:t xml:space="preserve">397 </w:t>
      </w:r>
      <w:r w:rsidRPr="00301130">
        <w:t>– Operace státních finančních aktiv.</w:t>
      </w:r>
      <w:r w:rsidR="000379CC" w:rsidRPr="00301130">
        <w:rPr>
          <w:szCs w:val="24"/>
        </w:rPr>
        <w:t xml:space="preserve"> </w:t>
      </w:r>
    </w:p>
    <w:p w14:paraId="7E58FDFD" w14:textId="77777777" w:rsidR="00F0247C" w:rsidRPr="009F360C" w:rsidRDefault="00F0247C" w:rsidP="00E27183">
      <w:pPr>
        <w:suppressAutoHyphens/>
        <w:rPr>
          <w:iCs/>
        </w:rPr>
      </w:pPr>
      <w:r w:rsidRPr="009F360C">
        <w:rPr>
          <w:iCs/>
        </w:rPr>
        <w:t xml:space="preserve">U majetkových účastí státu u zahraničních společností, mezinárodních bank a mezivládních organizací se </w:t>
      </w:r>
      <w:r w:rsidR="001A2368" w:rsidRPr="009F360C">
        <w:rPr>
          <w:iCs/>
        </w:rPr>
        <w:t xml:space="preserve">očekává </w:t>
      </w:r>
      <w:r w:rsidRPr="009F360C">
        <w:rPr>
          <w:iCs/>
        </w:rPr>
        <w:t xml:space="preserve">celkové </w:t>
      </w:r>
      <w:r w:rsidR="001A2368" w:rsidRPr="009F360C">
        <w:rPr>
          <w:iCs/>
        </w:rPr>
        <w:t>zvýšení</w:t>
      </w:r>
      <w:r w:rsidRPr="009F360C">
        <w:rPr>
          <w:iCs/>
        </w:rPr>
        <w:t xml:space="preserve"> stavu o cca </w:t>
      </w:r>
      <w:r w:rsidR="00A946A9" w:rsidRPr="009F360C">
        <w:rPr>
          <w:iCs/>
        </w:rPr>
        <w:t>0</w:t>
      </w:r>
      <w:r w:rsidR="009F360C" w:rsidRPr="009F360C">
        <w:rPr>
          <w:iCs/>
        </w:rPr>
        <w:t>,7</w:t>
      </w:r>
      <w:r w:rsidRPr="009F360C">
        <w:rPr>
          <w:iCs/>
        </w:rPr>
        <w:t xml:space="preserve"> mld. Kč na úroveň 16,</w:t>
      </w:r>
      <w:r w:rsidR="009F360C" w:rsidRPr="009F360C">
        <w:rPr>
          <w:iCs/>
        </w:rPr>
        <w:t>3</w:t>
      </w:r>
      <w:r w:rsidRPr="009F360C">
        <w:rPr>
          <w:iCs/>
        </w:rPr>
        <w:t xml:space="preserve"> mld. Kč</w:t>
      </w:r>
      <w:r w:rsidR="001A2368" w:rsidRPr="009F360C">
        <w:rPr>
          <w:iCs/>
        </w:rPr>
        <w:t>.</w:t>
      </w:r>
      <w:r w:rsidRPr="009F360C">
        <w:rPr>
          <w:iCs/>
        </w:rPr>
        <w:t xml:space="preserve"> </w:t>
      </w:r>
    </w:p>
    <w:p w14:paraId="3714D97B" w14:textId="77777777" w:rsidR="001A2368" w:rsidRPr="00536516" w:rsidRDefault="001A2368" w:rsidP="00E27183">
      <w:pPr>
        <w:suppressAutoHyphens/>
        <w:rPr>
          <w:color w:val="000000"/>
        </w:rPr>
      </w:pPr>
      <w:r w:rsidRPr="00536516">
        <w:rPr>
          <w:color w:val="000000"/>
        </w:rPr>
        <w:t xml:space="preserve">V případě Rozvojové banky Rady Evropy </w:t>
      </w:r>
      <w:r w:rsidRPr="00536516">
        <w:rPr>
          <w:bCs/>
          <w:color w:val="000000"/>
        </w:rPr>
        <w:t>(</w:t>
      </w:r>
      <w:r w:rsidRPr="00724C1B">
        <w:rPr>
          <w:bCs/>
          <w:color w:val="000000"/>
        </w:rPr>
        <w:t xml:space="preserve">CEB) </w:t>
      </w:r>
      <w:r w:rsidR="003B16B1" w:rsidRPr="00724C1B">
        <w:rPr>
          <w:bCs/>
          <w:color w:val="000000"/>
        </w:rPr>
        <w:t>byla</w:t>
      </w:r>
      <w:r w:rsidR="003B16B1" w:rsidRPr="00536516">
        <w:rPr>
          <w:color w:val="000000"/>
        </w:rPr>
        <w:t xml:space="preserve"> usnesením vlády ze dne 27. září 2023 č. 717 schválena účast České republiky na </w:t>
      </w:r>
      <w:r w:rsidRPr="00536516">
        <w:rPr>
          <w:color w:val="000000"/>
        </w:rPr>
        <w:t>navýšení kapitálu</w:t>
      </w:r>
      <w:r w:rsidR="003B16B1" w:rsidRPr="00536516">
        <w:rPr>
          <w:color w:val="000000"/>
        </w:rPr>
        <w:t>. Podíl České republiky na tomto navýšení činí 33 395 000 EUR, z toho splatná část představuje 9 430 748 EUR</w:t>
      </w:r>
      <w:r w:rsidRPr="00536516">
        <w:rPr>
          <w:color w:val="000000"/>
        </w:rPr>
        <w:t xml:space="preserve">. </w:t>
      </w:r>
      <w:r w:rsidR="00F22712" w:rsidRPr="00536516">
        <w:rPr>
          <w:color w:val="000000"/>
        </w:rPr>
        <w:t>Úhrada této splatné části probíhá ve čtyřech splátkách. Ve 2. pololetí 202</w:t>
      </w:r>
      <w:r w:rsidR="009F360C" w:rsidRPr="00536516">
        <w:rPr>
          <w:color w:val="000000"/>
        </w:rPr>
        <w:t>6</w:t>
      </w:r>
      <w:r w:rsidR="00F22712" w:rsidRPr="00536516">
        <w:rPr>
          <w:color w:val="000000"/>
        </w:rPr>
        <w:t xml:space="preserve"> již byla uh</w:t>
      </w:r>
      <w:r w:rsidR="004F41F3" w:rsidRPr="00536516">
        <w:rPr>
          <w:color w:val="000000"/>
        </w:rPr>
        <w:t xml:space="preserve">razena </w:t>
      </w:r>
      <w:r w:rsidR="009F360C" w:rsidRPr="00536516">
        <w:rPr>
          <w:color w:val="000000"/>
        </w:rPr>
        <w:t xml:space="preserve">poslední </w:t>
      </w:r>
      <w:r w:rsidR="00F22712" w:rsidRPr="00536516">
        <w:rPr>
          <w:color w:val="000000"/>
        </w:rPr>
        <w:t>splátka.</w:t>
      </w:r>
      <w:r w:rsidR="003B16B1" w:rsidRPr="00536516">
        <w:rPr>
          <w:color w:val="000000"/>
        </w:rPr>
        <w:t xml:space="preserve"> V případě Evropské investiční banky (</w:t>
      </w:r>
      <w:r w:rsidR="003B16B1" w:rsidRPr="00536516">
        <w:rPr>
          <w:bCs/>
          <w:color w:val="000000"/>
        </w:rPr>
        <w:t>EIB)</w:t>
      </w:r>
      <w:r w:rsidR="003B16B1" w:rsidRPr="00536516">
        <w:rPr>
          <w:color w:val="000000"/>
        </w:rPr>
        <w:t xml:space="preserve"> se v letech 202</w:t>
      </w:r>
      <w:r w:rsidR="00536516" w:rsidRPr="00536516">
        <w:rPr>
          <w:color w:val="000000"/>
        </w:rPr>
        <w:t>6</w:t>
      </w:r>
      <w:r w:rsidR="003B16B1" w:rsidRPr="00536516">
        <w:rPr>
          <w:color w:val="000000"/>
        </w:rPr>
        <w:t xml:space="preserve"> a 202</w:t>
      </w:r>
      <w:r w:rsidR="00536516" w:rsidRPr="00536516">
        <w:rPr>
          <w:color w:val="000000"/>
        </w:rPr>
        <w:t>7</w:t>
      </w:r>
      <w:r w:rsidR="003B16B1" w:rsidRPr="00536516">
        <w:rPr>
          <w:color w:val="000000"/>
        </w:rPr>
        <w:t xml:space="preserve"> neočekává změna v kapitálové účasti České republiky.</w:t>
      </w:r>
    </w:p>
    <w:p w14:paraId="35E82637" w14:textId="77777777" w:rsidR="00AD6354" w:rsidRPr="00B54919" w:rsidRDefault="00E26AF2" w:rsidP="00E27183">
      <w:pPr>
        <w:suppressAutoHyphens/>
        <w:spacing w:before="120"/>
      </w:pPr>
      <w:r w:rsidRPr="00B54919">
        <w:t xml:space="preserve">Pokud jde o instituce ze Skupiny Světové banky, kam patří Mezinárodní banka pro obnovu a rozvoj (IBRD), Mezinárodní finanční korporace (IFC) a Mnohostranná agentura pro investiční záruky (MIGA), </w:t>
      </w:r>
      <w:r w:rsidR="002169E1" w:rsidRPr="00B54919">
        <w:t>nejsou do konce roku 202</w:t>
      </w:r>
      <w:r w:rsidR="00B54919" w:rsidRPr="00B54919">
        <w:t>7</w:t>
      </w:r>
      <w:r w:rsidR="002169E1" w:rsidRPr="00B54919">
        <w:t xml:space="preserve"> očekávány změny</w:t>
      </w:r>
      <w:r w:rsidR="00AD6354" w:rsidRPr="00B54919">
        <w:t>.</w:t>
      </w:r>
      <w:r w:rsidR="00DE45D9" w:rsidRPr="00B54919">
        <w:t xml:space="preserve"> U mezinárodní asociace pro rozvoj (IDA) mají platby charakter příspěvků. Nejedná se o majetkovou účast.</w:t>
      </w:r>
    </w:p>
    <w:p w14:paraId="260EE05A" w14:textId="77777777" w:rsidR="00B40A9B" w:rsidRPr="00B54919" w:rsidRDefault="00AD6354" w:rsidP="00E27183">
      <w:pPr>
        <w:suppressAutoHyphens/>
        <w:spacing w:before="120"/>
      </w:pPr>
      <w:r w:rsidRPr="00B54919">
        <w:t xml:space="preserve">V případě </w:t>
      </w:r>
      <w:r w:rsidR="002169E1" w:rsidRPr="00B54919">
        <w:t>Evropské banky pro obnovu a rozvoj (EBRD)</w:t>
      </w:r>
      <w:r w:rsidRPr="00B54919">
        <w:t xml:space="preserve"> bylo schváleno navýšení základního kapitálu</w:t>
      </w:r>
      <w:r w:rsidR="002169E1" w:rsidRPr="00B54919">
        <w:t xml:space="preserve">. </w:t>
      </w:r>
      <w:r w:rsidRPr="00B54919">
        <w:t>Celkový podíl České republiky na tomto navýšení činí 34</w:t>
      </w:r>
      <w:r w:rsidR="004E55E7" w:rsidRPr="00B54919">
        <w:t> </w:t>
      </w:r>
      <w:r w:rsidRPr="00B54919">
        <w:t>420</w:t>
      </w:r>
      <w:r w:rsidR="004E55E7" w:rsidRPr="00B54919">
        <w:t> </w:t>
      </w:r>
      <w:r w:rsidRPr="00B54919">
        <w:t>000</w:t>
      </w:r>
      <w:r w:rsidR="004E55E7" w:rsidRPr="00B54919">
        <w:t> </w:t>
      </w:r>
      <w:r w:rsidRPr="00B54919">
        <w:t xml:space="preserve">EUR. </w:t>
      </w:r>
      <w:r w:rsidR="00DE45D9" w:rsidRPr="00B54919">
        <w:t>V průběhu 1. pololetí 202</w:t>
      </w:r>
      <w:r w:rsidR="00B54919" w:rsidRPr="00B54919">
        <w:t>7</w:t>
      </w:r>
      <w:r w:rsidR="00DE45D9" w:rsidRPr="00B54919">
        <w:t xml:space="preserve"> je</w:t>
      </w:r>
      <w:r w:rsidRPr="00B54919">
        <w:t xml:space="preserve"> předpokládána úhrada </w:t>
      </w:r>
      <w:r w:rsidR="00B54919" w:rsidRPr="00B54919">
        <w:t>třetí</w:t>
      </w:r>
      <w:r w:rsidR="00DE45D9" w:rsidRPr="00B54919">
        <w:t xml:space="preserve"> z pěti</w:t>
      </w:r>
      <w:r w:rsidRPr="00B54919">
        <w:t xml:space="preserve"> ročních splátek ve výši 6</w:t>
      </w:r>
      <w:r w:rsidR="004E55E7" w:rsidRPr="00B54919">
        <w:t> </w:t>
      </w:r>
      <w:r w:rsidRPr="00B54919">
        <w:t>884 000 EUR.</w:t>
      </w:r>
    </w:p>
    <w:p w14:paraId="23C1A467" w14:textId="77777777" w:rsidR="00373C7D" w:rsidRPr="00276865" w:rsidRDefault="00373C7D" w:rsidP="00E27183">
      <w:pPr>
        <w:suppressAutoHyphens/>
        <w:spacing w:before="120"/>
      </w:pPr>
      <w:r w:rsidRPr="00276865">
        <w:t xml:space="preserve">Do uvažovaných stavů majetkových účastí u mezinárodních bank jsou promítnuty rovněž </w:t>
      </w:r>
      <w:r w:rsidR="00276865" w:rsidRPr="00276865">
        <w:t>kreditní</w:t>
      </w:r>
      <w:r w:rsidR="00AA6E6A" w:rsidRPr="00276865">
        <w:t xml:space="preserve"> </w:t>
      </w:r>
      <w:r w:rsidRPr="00276865">
        <w:t>kurzové rozdíly v</w:t>
      </w:r>
      <w:r w:rsidR="002125EC" w:rsidRPr="00276865">
        <w:t> </w:t>
      </w:r>
      <w:r w:rsidRPr="00276865">
        <w:t xml:space="preserve">úhrnné výši cca </w:t>
      </w:r>
      <w:r w:rsidR="00276865" w:rsidRPr="00276865">
        <w:t>298,6</w:t>
      </w:r>
      <w:r w:rsidRPr="00276865">
        <w:t xml:space="preserve"> mil. Kč, které souvisí s vývojem směnného kurzu Kč vůči </w:t>
      </w:r>
      <w:r w:rsidR="007164C8" w:rsidRPr="00276865">
        <w:t xml:space="preserve">EUR a vůči USD </w:t>
      </w:r>
      <w:r w:rsidRPr="00276865">
        <w:t xml:space="preserve">v 1. pololetí roku </w:t>
      </w:r>
      <w:r w:rsidR="007164C8" w:rsidRPr="00276865">
        <w:t>202</w:t>
      </w:r>
      <w:r w:rsidR="00276865" w:rsidRPr="00276865">
        <w:t>6</w:t>
      </w:r>
      <w:r w:rsidRPr="00276865">
        <w:t>. U společností E.ON S.E. a UNIPER S.E. je výše majetkové účasti ovlivněna vedle směnného kurzu Kč vůči EUR rovněž vývojem reálné hodnoty veřejně obchodovatelných akcií</w:t>
      </w:r>
      <w:r w:rsidR="00A4022E" w:rsidRPr="00276865">
        <w:t xml:space="preserve">. </w:t>
      </w:r>
      <w:r w:rsidRPr="00276865">
        <w:t xml:space="preserve"> </w:t>
      </w:r>
      <w:r w:rsidR="00A4022E" w:rsidRPr="00276865">
        <w:t>V</w:t>
      </w:r>
      <w:r w:rsidRPr="00276865">
        <w:t xml:space="preserve"> 1. pololetí </w:t>
      </w:r>
      <w:r w:rsidR="005E2A53" w:rsidRPr="00276865">
        <w:t>202</w:t>
      </w:r>
      <w:r w:rsidR="00276865" w:rsidRPr="00276865">
        <w:t>6</w:t>
      </w:r>
      <w:r w:rsidR="00A4022E" w:rsidRPr="00276865">
        <w:t xml:space="preserve"> reálná hodnota akcií </w:t>
      </w:r>
      <w:r w:rsidR="00A31CCD" w:rsidRPr="00276865">
        <w:t xml:space="preserve">E.ON S.E. </w:t>
      </w:r>
      <w:r w:rsidR="00276865" w:rsidRPr="00276865">
        <w:t xml:space="preserve">a UNIPER S.E. </w:t>
      </w:r>
      <w:r w:rsidR="00A31CCD" w:rsidRPr="00276865">
        <w:t>stoupla</w:t>
      </w:r>
      <w:r w:rsidR="00A4022E" w:rsidRPr="00276865">
        <w:t xml:space="preserve">, </w:t>
      </w:r>
      <w:r w:rsidR="00A31CCD" w:rsidRPr="00276865">
        <w:t>přičemž</w:t>
      </w:r>
      <w:r w:rsidR="00A4022E" w:rsidRPr="00276865">
        <w:t xml:space="preserve"> </w:t>
      </w:r>
      <w:r w:rsidR="00276865" w:rsidRPr="00276865">
        <w:t xml:space="preserve">současně </w:t>
      </w:r>
      <w:r w:rsidR="00A4022E" w:rsidRPr="00276865">
        <w:t xml:space="preserve">došlo k mírnému </w:t>
      </w:r>
      <w:r w:rsidR="00276865" w:rsidRPr="00276865">
        <w:t>nárůstu</w:t>
      </w:r>
      <w:r w:rsidR="00A4022E" w:rsidRPr="00276865">
        <w:t xml:space="preserve"> směnného kurzu EUR vůči Kč.</w:t>
      </w:r>
    </w:p>
    <w:p w14:paraId="56CCD6BD" w14:textId="77777777" w:rsidR="00F8276B" w:rsidRPr="00577579" w:rsidRDefault="0023518A" w:rsidP="00E27183">
      <w:pPr>
        <w:suppressAutoHyphens/>
        <w:spacing w:before="120"/>
        <w:rPr>
          <w:highlight w:val="yellow"/>
        </w:rPr>
      </w:pPr>
      <w:r w:rsidRPr="009D5E69">
        <w:t xml:space="preserve">Pokud jde o </w:t>
      </w:r>
      <w:r w:rsidR="00A42A79" w:rsidRPr="009D5E69">
        <w:t>majetkov</w:t>
      </w:r>
      <w:r w:rsidRPr="009D5E69">
        <w:t>é</w:t>
      </w:r>
      <w:r w:rsidR="00A42A79" w:rsidRPr="009D5E69">
        <w:t xml:space="preserve"> účast</w:t>
      </w:r>
      <w:r w:rsidRPr="009D5E69">
        <w:t>i</w:t>
      </w:r>
      <w:r w:rsidR="00A42A79" w:rsidRPr="009D5E69">
        <w:t xml:space="preserve"> státu u</w:t>
      </w:r>
      <w:r w:rsidR="00373C7D" w:rsidRPr="009D5E69">
        <w:t xml:space="preserve"> tuzemských společností</w:t>
      </w:r>
      <w:r w:rsidRPr="009D5E69">
        <w:t xml:space="preserve">, </w:t>
      </w:r>
      <w:r w:rsidR="009D5E69">
        <w:t>bylo</w:t>
      </w:r>
      <w:r w:rsidR="009D5E69" w:rsidRPr="004F591E">
        <w:t xml:space="preserve"> v průběhu 1. pololetí </w:t>
      </w:r>
      <w:r w:rsidR="009D5E69" w:rsidRPr="009D5E69">
        <w:t>2026 v souladu s usnesením vlády ze dne 30. září 2025 č. 719 provedeno vložení 100 % akcií společnosti Česká exportní banka, a.s., ve vlastnictví České republiky, do společnosti Národní rozvojová banka, a.s., ve vlastnictví České republiky. Dále došlo ke zvýšení základního kapitálu Národní rozvojové banky, a.s., o 8 81</w:t>
      </w:r>
      <w:r w:rsidR="009D5E69">
        <w:t>8, mil. Kč. Společnost MUFIS byla k 11. 5. 2026 vymazána z obchodního rejstříku. U společnosti ČEZ, a.s., došlo k mírnému nárůstu stavu v důsledku převodu akcií na Ministerstvo financí na základě odúmrtí.</w:t>
      </w:r>
    </w:p>
    <w:p w14:paraId="0B56E9E7" w14:textId="77777777" w:rsidR="003C0EDD" w:rsidRPr="00D163C8" w:rsidRDefault="008C50A1" w:rsidP="00E27183">
      <w:pPr>
        <w:suppressAutoHyphens/>
        <w:spacing w:before="120"/>
        <w:rPr>
          <w:rFonts w:cs="Calibri"/>
          <w:color w:val="000000"/>
        </w:rPr>
      </w:pPr>
      <w:r w:rsidRPr="00D163C8">
        <w:t>U</w:t>
      </w:r>
      <w:r w:rsidR="00C349D8" w:rsidRPr="00D163C8">
        <w:t> </w:t>
      </w:r>
      <w:r w:rsidRPr="00D163C8">
        <w:t>ostatních tuzemských majetkových účastí se v</w:t>
      </w:r>
      <w:r w:rsidR="0026130E" w:rsidRPr="00D163C8">
        <w:t> letech 202</w:t>
      </w:r>
      <w:r w:rsidR="005C5DF7" w:rsidRPr="00D163C8">
        <w:t>6</w:t>
      </w:r>
      <w:r w:rsidR="0026130E" w:rsidRPr="00D163C8">
        <w:t xml:space="preserve"> až 202</w:t>
      </w:r>
      <w:r w:rsidR="005C5DF7" w:rsidRPr="00D163C8">
        <w:t>7</w:t>
      </w:r>
      <w:r w:rsidR="00A42A79" w:rsidRPr="00D163C8">
        <w:t xml:space="preserve"> neočekává žádná změna s tím, že dominantní složkou </w:t>
      </w:r>
      <w:r w:rsidR="00FC0FDC" w:rsidRPr="00D163C8">
        <w:t>zůstáv</w:t>
      </w:r>
      <w:r w:rsidR="00B912F9" w:rsidRPr="00D163C8">
        <w:t>á</w:t>
      </w:r>
      <w:r w:rsidR="00FC0FDC" w:rsidRPr="00D163C8">
        <w:t xml:space="preserve"> majetkov</w:t>
      </w:r>
      <w:r w:rsidR="00B912F9" w:rsidRPr="00D163C8">
        <w:t>á účast u</w:t>
      </w:r>
      <w:r w:rsidR="00FC0FDC" w:rsidRPr="00D163C8">
        <w:t xml:space="preserve"> společnosti Letiště Praha, a.s. ve výši cca 27,0 mld. Kč</w:t>
      </w:r>
      <w:r w:rsidR="00B912F9" w:rsidRPr="00D163C8">
        <w:t>.</w:t>
      </w:r>
      <w:r w:rsidR="00FC0FDC" w:rsidRPr="00D163C8">
        <w:t xml:space="preserve"> </w:t>
      </w:r>
      <w:r w:rsidR="00373C7D" w:rsidRPr="00D163C8">
        <w:t xml:space="preserve">Zvláštní kategorii </w:t>
      </w:r>
      <w:r w:rsidR="00FC0FDC" w:rsidRPr="00D163C8">
        <w:t xml:space="preserve">pak </w:t>
      </w:r>
      <w:r w:rsidR="00373C7D" w:rsidRPr="00D163C8">
        <w:t xml:space="preserve">představují majetkové účasti převzaté po bývalé České konsolidační agentuře (ČKA) </w:t>
      </w:r>
      <w:r w:rsidR="00FC0FDC" w:rsidRPr="00D163C8">
        <w:t>ve výši 1,9 mld. Kč.</w:t>
      </w:r>
      <w:r w:rsidR="003C0EDD" w:rsidRPr="00D163C8">
        <w:t xml:space="preserve"> </w:t>
      </w:r>
      <w:r w:rsidR="00B95745" w:rsidRPr="00D163C8">
        <w:rPr>
          <w:rFonts w:cs="Calibri"/>
          <w:color w:val="000000"/>
        </w:rPr>
        <w:t xml:space="preserve">Ani u </w:t>
      </w:r>
      <w:r w:rsidR="001E0952" w:rsidRPr="00D163C8">
        <w:rPr>
          <w:rFonts w:cs="Calibri"/>
          <w:color w:val="000000"/>
        </w:rPr>
        <w:t xml:space="preserve">těchto majetkových účastí nejsou </w:t>
      </w:r>
      <w:r w:rsidR="00B95745" w:rsidRPr="00D163C8">
        <w:rPr>
          <w:rFonts w:cs="Calibri"/>
          <w:color w:val="000000"/>
        </w:rPr>
        <w:t>v období 202</w:t>
      </w:r>
      <w:r w:rsidR="00D163C8" w:rsidRPr="00D163C8">
        <w:rPr>
          <w:rFonts w:cs="Calibri"/>
          <w:color w:val="000000"/>
        </w:rPr>
        <w:t>6</w:t>
      </w:r>
      <w:r w:rsidR="00B95745" w:rsidRPr="00D163C8">
        <w:rPr>
          <w:rFonts w:cs="Calibri"/>
          <w:color w:val="000000"/>
        </w:rPr>
        <w:t xml:space="preserve"> a 202</w:t>
      </w:r>
      <w:r w:rsidR="00D163C8" w:rsidRPr="00D163C8">
        <w:rPr>
          <w:rFonts w:cs="Calibri"/>
          <w:color w:val="000000"/>
        </w:rPr>
        <w:t>7</w:t>
      </w:r>
      <w:r w:rsidR="00B95745" w:rsidRPr="00D163C8">
        <w:rPr>
          <w:rFonts w:cs="Calibri"/>
          <w:color w:val="000000"/>
        </w:rPr>
        <w:t xml:space="preserve"> předpokládá</w:t>
      </w:r>
      <w:r w:rsidR="001E0952" w:rsidRPr="00D163C8">
        <w:rPr>
          <w:rFonts w:cs="Calibri"/>
          <w:color w:val="000000"/>
        </w:rPr>
        <w:t>ny změny.</w:t>
      </w:r>
    </w:p>
    <w:p w14:paraId="20580335" w14:textId="004F967E" w:rsidR="008C1E58" w:rsidRPr="000D072D" w:rsidRDefault="008D4A72" w:rsidP="00E27183">
      <w:pPr>
        <w:suppressAutoHyphens/>
        <w:spacing w:before="120"/>
      </w:pPr>
      <w:r w:rsidRPr="000D072D">
        <w:t xml:space="preserve">Pokud jde o </w:t>
      </w:r>
      <w:r w:rsidR="00373C7D" w:rsidRPr="000D072D">
        <w:t>vládní a ostatní pohledáv</w:t>
      </w:r>
      <w:r w:rsidRPr="000D072D">
        <w:t>ky</w:t>
      </w:r>
      <w:r w:rsidR="00373C7D" w:rsidRPr="000D072D">
        <w:t xml:space="preserve"> státu vůči zahraničí a vůči jejich deblokátorům</w:t>
      </w:r>
      <w:r w:rsidRPr="000D072D">
        <w:t>, nejsou ve 2. pololetí 202</w:t>
      </w:r>
      <w:r w:rsidR="000D072D" w:rsidRPr="000D072D">
        <w:t>6</w:t>
      </w:r>
      <w:r w:rsidRPr="000D072D">
        <w:t xml:space="preserve"> a</w:t>
      </w:r>
      <w:r w:rsidR="00E27183">
        <w:t> </w:t>
      </w:r>
      <w:r w:rsidRPr="000D072D">
        <w:t>v roce 202</w:t>
      </w:r>
      <w:r w:rsidR="000D072D" w:rsidRPr="000D072D">
        <w:t>7</w:t>
      </w:r>
      <w:r w:rsidRPr="000D072D">
        <w:t xml:space="preserve"> </w:t>
      </w:r>
      <w:r w:rsidR="002F13EF" w:rsidRPr="000D072D">
        <w:t>předpokládány</w:t>
      </w:r>
      <w:r w:rsidRPr="000D072D">
        <w:t xml:space="preserve"> výrazné změny. </w:t>
      </w:r>
      <w:r w:rsidR="008A268D" w:rsidRPr="000D072D">
        <w:t xml:space="preserve">Očekávaný stav pohledávek vůči zahraničí je dán výší předpokládaných splátek, připsaných úroků a rovněž </w:t>
      </w:r>
      <w:r w:rsidR="000D072D" w:rsidRPr="000D072D">
        <w:t>kreditními</w:t>
      </w:r>
      <w:r w:rsidR="008A268D" w:rsidRPr="000D072D">
        <w:t xml:space="preserve"> kurzovými rozdíly vyčíslenými za 1. pololetí 202</w:t>
      </w:r>
      <w:r w:rsidR="000D072D" w:rsidRPr="000D072D">
        <w:t>6</w:t>
      </w:r>
      <w:r w:rsidR="008A268D" w:rsidRPr="000D072D">
        <w:t xml:space="preserve"> na cca </w:t>
      </w:r>
      <w:r w:rsidR="000D072D" w:rsidRPr="000D072D">
        <w:t>0</w:t>
      </w:r>
      <w:r w:rsidR="008A268D" w:rsidRPr="000D072D">
        <w:t>,</w:t>
      </w:r>
      <w:r w:rsidR="000D072D" w:rsidRPr="000D072D">
        <w:t>3</w:t>
      </w:r>
      <w:r w:rsidR="008A268D" w:rsidRPr="000D072D">
        <w:t xml:space="preserve"> mld. Kč. Uvažované příjmy z vládních úvěrů </w:t>
      </w:r>
      <w:r w:rsidR="008C1E58" w:rsidRPr="000D072D">
        <w:t>ve 2. pololetí 202</w:t>
      </w:r>
      <w:r w:rsidR="000D072D" w:rsidRPr="000D072D">
        <w:t>6</w:t>
      </w:r>
      <w:r w:rsidR="008C1E58" w:rsidRPr="000D072D">
        <w:t xml:space="preserve"> a v roce 202</w:t>
      </w:r>
      <w:r w:rsidR="000D072D" w:rsidRPr="000D072D">
        <w:t>7</w:t>
      </w:r>
      <w:r w:rsidR="008C1E58" w:rsidRPr="000D072D">
        <w:t xml:space="preserve"> </w:t>
      </w:r>
      <w:r w:rsidR="008A268D" w:rsidRPr="000D072D">
        <w:t xml:space="preserve">ve výši </w:t>
      </w:r>
      <w:r w:rsidR="000D072D" w:rsidRPr="000D072D">
        <w:t>197,0</w:t>
      </w:r>
      <w:r w:rsidR="008A268D" w:rsidRPr="000D072D">
        <w:t xml:space="preserve"> mil. Kč se týkají smluvně zajištěných splátek pohledávky vůči Iráku</w:t>
      </w:r>
      <w:r w:rsidR="00E9285E" w:rsidRPr="000D072D">
        <w:t xml:space="preserve"> a </w:t>
      </w:r>
      <w:r w:rsidR="008C1E58" w:rsidRPr="000D072D">
        <w:t xml:space="preserve">splátek, které provádí Alžírsko na základě uzavřené Dohody </w:t>
      </w:r>
      <w:r w:rsidR="00E9285E" w:rsidRPr="000D072D">
        <w:t xml:space="preserve">mezi vládou Alžírské demokratické a lidové republiky na straně jedné a vládou České republiky a vládou Slovenské republiky na straně druhé o řešení finančních záležitostí. </w:t>
      </w:r>
    </w:p>
    <w:p w14:paraId="6B7FDC3F" w14:textId="109A87E9" w:rsidR="008E10AE" w:rsidRPr="00B167DD" w:rsidRDefault="008A268D" w:rsidP="00E27183">
      <w:pPr>
        <w:suppressAutoHyphens/>
        <w:spacing w:before="120"/>
      </w:pPr>
      <w:r w:rsidRPr="000D072D">
        <w:t>Z převzatých pohledávek se od roku 2020 uskutečňuje vypořádání pohledávky za Běloruskem prostřednictvím Ministerstva zahraničních věcí, a to formou postupného zápočtu proti nájmu za budovu velvyslanectví v Minsku. Výnos z pohledávky za Běloruskem lze za roky 202</w:t>
      </w:r>
      <w:r w:rsidR="000D072D" w:rsidRPr="000D072D">
        <w:t>6</w:t>
      </w:r>
      <w:r w:rsidRPr="000D072D">
        <w:t xml:space="preserve"> a 202</w:t>
      </w:r>
      <w:r w:rsidR="000D072D" w:rsidRPr="000D072D">
        <w:t>7</w:t>
      </w:r>
      <w:r w:rsidRPr="000D072D">
        <w:t xml:space="preserve"> odhadnout v řádu jednotek milionů Kč (pokud nebude splácení přerušeno s ohledem na aktuální politickou </w:t>
      </w:r>
      <w:r w:rsidRPr="00B167DD">
        <w:t>situaci). Od roku 2017 je v rámci podrozvahy vedena pohledávka vůči deblokátorům původní pohledávky vůči Indonésii v úhrnném rozsahu cca 6</w:t>
      </w:r>
      <w:r w:rsidR="000D072D" w:rsidRPr="00B167DD">
        <w:t>9</w:t>
      </w:r>
      <w:r w:rsidRPr="00B167DD">
        <w:t>,</w:t>
      </w:r>
      <w:r w:rsidR="00364CAD" w:rsidRPr="00B167DD">
        <w:t>8</w:t>
      </w:r>
      <w:r w:rsidRPr="00B167DD">
        <w:t xml:space="preserve"> mil. Kč (údaj k 30. 6. 202</w:t>
      </w:r>
      <w:r w:rsidR="000D072D" w:rsidRPr="00B167DD">
        <w:t>6</w:t>
      </w:r>
      <w:r w:rsidRPr="00B167DD">
        <w:t>).</w:t>
      </w:r>
      <w:r w:rsidR="00B167DD">
        <w:t xml:space="preserve"> V průběhu 2.</w:t>
      </w:r>
      <w:r w:rsidR="00E27183">
        <w:t> </w:t>
      </w:r>
      <w:r w:rsidR="00B167DD">
        <w:t>pololetí 2026 jsou očekávána dvě plnění z probíhajícího insolvenčního řízení.</w:t>
      </w:r>
    </w:p>
    <w:p w14:paraId="23314E7B" w14:textId="631B939D" w:rsidR="00DF194E" w:rsidRPr="00B167DD" w:rsidRDefault="00801512" w:rsidP="00E27183">
      <w:pPr>
        <w:suppressAutoHyphens/>
        <w:spacing w:before="120"/>
      </w:pPr>
      <w:r w:rsidRPr="00B167DD">
        <w:t>Jako součást zahraničních pohledávek</w:t>
      </w:r>
      <w:r w:rsidR="00DF194E" w:rsidRPr="00B167DD">
        <w:t xml:space="preserve"> za mezivládními organizacemi je od 1. pololetí 2023 evidována pohledávka za</w:t>
      </w:r>
      <w:r w:rsidR="00E27183">
        <w:t> </w:t>
      </w:r>
      <w:r w:rsidR="00DF194E" w:rsidRPr="00B167DD">
        <w:t>Mezinárodní bankou hospodářské spolupráce (MBHS)</w:t>
      </w:r>
      <w:r w:rsidR="00D557CE" w:rsidRPr="00B167DD">
        <w:t>, a to z důvodu ukončení členství České republiky v této organizaci</w:t>
      </w:r>
      <w:r w:rsidR="00364CAD" w:rsidRPr="00B167DD">
        <w:t>. Na základě</w:t>
      </w:r>
      <w:r w:rsidR="0080259B" w:rsidRPr="00B167DD">
        <w:t xml:space="preserve"> dohody uzavřené mezi </w:t>
      </w:r>
      <w:r w:rsidR="00D557CE" w:rsidRPr="00B167DD">
        <w:t>Česk</w:t>
      </w:r>
      <w:r w:rsidR="0080259B" w:rsidRPr="00B167DD">
        <w:t>ou</w:t>
      </w:r>
      <w:r w:rsidR="00D557CE" w:rsidRPr="00B167DD">
        <w:t xml:space="preserve"> republik</w:t>
      </w:r>
      <w:r w:rsidR="0080259B" w:rsidRPr="00B167DD">
        <w:t>ou a MBHS o konečném vypořádání vzájemných pohledávek a závazků by ze strany MBHS v roce 202</w:t>
      </w:r>
      <w:r w:rsidR="00B167DD" w:rsidRPr="00B167DD">
        <w:t>7</w:t>
      </w:r>
      <w:r w:rsidR="0080259B" w:rsidRPr="00B167DD">
        <w:t xml:space="preserve"> měla proběhnout </w:t>
      </w:r>
      <w:r w:rsidR="00B167DD" w:rsidRPr="00B167DD">
        <w:t>další</w:t>
      </w:r>
      <w:r w:rsidR="0080259B" w:rsidRPr="00B167DD">
        <w:t xml:space="preserve"> splátka </w:t>
      </w:r>
      <w:r w:rsidR="004527EF" w:rsidRPr="00B167DD">
        <w:t xml:space="preserve">této </w:t>
      </w:r>
      <w:r w:rsidR="0080259B" w:rsidRPr="00B167DD">
        <w:t>pohledávky.</w:t>
      </w:r>
      <w:r w:rsidR="00D557CE" w:rsidRPr="00B167DD">
        <w:t xml:space="preserve"> </w:t>
      </w:r>
    </w:p>
    <w:p w14:paraId="359C863F" w14:textId="77777777" w:rsidR="000F0C76" w:rsidRPr="00577579" w:rsidRDefault="000F0C76" w:rsidP="00E27183">
      <w:pPr>
        <w:suppressAutoHyphens/>
        <w:spacing w:before="120"/>
        <w:rPr>
          <w:highlight w:val="yellow"/>
        </w:rPr>
      </w:pPr>
      <w:r w:rsidRPr="00CC3BB6">
        <w:lastRenderedPageBreak/>
        <w:t xml:space="preserve">Pokud jde o </w:t>
      </w:r>
      <w:r w:rsidR="00BC1726" w:rsidRPr="00CC3BB6">
        <w:t>p</w:t>
      </w:r>
      <w:r w:rsidR="00762629" w:rsidRPr="00CC3BB6">
        <w:t>ohledávky vůči tuzemsku</w:t>
      </w:r>
      <w:r w:rsidR="00BC1726" w:rsidRPr="00CC3BB6">
        <w:t>, je v letech 202</w:t>
      </w:r>
      <w:r w:rsidR="00CC3BB6" w:rsidRPr="00CC3BB6">
        <w:t>6</w:t>
      </w:r>
      <w:r w:rsidR="00BC1726" w:rsidRPr="00CC3BB6">
        <w:t xml:space="preserve"> až 202</w:t>
      </w:r>
      <w:r w:rsidR="00CC3BB6" w:rsidRPr="00CC3BB6">
        <w:t>7</w:t>
      </w:r>
      <w:r w:rsidR="00BC1726" w:rsidRPr="00CC3BB6">
        <w:t xml:space="preserve"> očekáván jejich</w:t>
      </w:r>
      <w:r w:rsidR="006D67FB" w:rsidRPr="00CC3BB6">
        <w:t xml:space="preserve"> </w:t>
      </w:r>
      <w:r w:rsidR="00CC3BB6" w:rsidRPr="00CC3BB6">
        <w:t>pokles</w:t>
      </w:r>
      <w:r w:rsidR="006D67FB" w:rsidRPr="00CC3BB6">
        <w:t xml:space="preserve"> cca o </w:t>
      </w:r>
      <w:r w:rsidR="00CD27C0" w:rsidRPr="00CC3BB6">
        <w:t>9</w:t>
      </w:r>
      <w:r w:rsidR="006D67FB" w:rsidRPr="00CC3BB6">
        <w:t>,</w:t>
      </w:r>
      <w:r w:rsidR="00CC3BB6" w:rsidRPr="00CC3BB6">
        <w:t>9</w:t>
      </w:r>
      <w:r w:rsidR="006D67FB" w:rsidRPr="00CC3BB6">
        <w:t xml:space="preserve"> mld</w:t>
      </w:r>
      <w:r w:rsidR="0041399C" w:rsidRPr="00CC3BB6">
        <w:t>.</w:t>
      </w:r>
      <w:r w:rsidR="006D67FB" w:rsidRPr="00CC3BB6">
        <w:t xml:space="preserve"> Kč, a to zejména z titulu úvěrů poskytnutých dle § 35a odst. 4</w:t>
      </w:r>
      <w:r w:rsidRPr="00CC3BB6">
        <w:t xml:space="preserve"> </w:t>
      </w:r>
      <w:r w:rsidR="00BC1726" w:rsidRPr="00CC3BB6">
        <w:t>rozpočtových pravid</w:t>
      </w:r>
      <w:r w:rsidR="0024055A" w:rsidRPr="00CC3BB6">
        <w:t>e</w:t>
      </w:r>
      <w:r w:rsidR="00BC1726" w:rsidRPr="00CC3BB6">
        <w:t>l</w:t>
      </w:r>
      <w:r w:rsidR="00C11D69" w:rsidRPr="00CC3BB6">
        <w:t>.</w:t>
      </w:r>
      <w:r w:rsidR="004837E1" w:rsidRPr="00CC3BB6">
        <w:t xml:space="preserve"> </w:t>
      </w:r>
      <w:r w:rsidRPr="00CC3BB6">
        <w:t>Ostatní tuzemské pohledávky, definované ustanovením § 36 odst. 2) písm. d) rozpočtových pravidel představ</w:t>
      </w:r>
      <w:r w:rsidR="004837E1" w:rsidRPr="00CC3BB6">
        <w:t>uje</w:t>
      </w:r>
      <w:r w:rsidRPr="00CC3BB6">
        <w:t xml:space="preserve"> pohledávka za fyzickými osobami, která se vztahuje k podvodné deblokaci zahraniční pohledávky vůči Peru a je řešena v trestním a občanskoprávním řízení. </w:t>
      </w:r>
      <w:r w:rsidR="00CC3BB6">
        <w:t xml:space="preserve">V letech 2026 a 2027 se očekává její </w:t>
      </w:r>
      <w:r w:rsidR="00036287">
        <w:t xml:space="preserve">mírné snížení v řádu tisíců korun. </w:t>
      </w:r>
    </w:p>
    <w:p w14:paraId="50D6F641" w14:textId="5C0573F1" w:rsidR="00526A5A" w:rsidRPr="00DF7849" w:rsidRDefault="00373C7D" w:rsidP="00E27183">
      <w:pPr>
        <w:suppressAutoHyphens/>
        <w:spacing w:before="120"/>
        <w:rPr>
          <w:rFonts w:cs="Calibri"/>
          <w:bCs/>
        </w:rPr>
      </w:pPr>
      <w:r w:rsidRPr="00DF7849">
        <w:t xml:space="preserve">Průběžné zůstatky cenných papírů ve formě státních pokladničních poukázek a poukázek ČNB v držbě státu z finančního investování na účtech řízení likvidity státní pokladny se budou pohybovat v řádu </w:t>
      </w:r>
      <w:r w:rsidR="00970263" w:rsidRPr="00DF7849">
        <w:t>stove</w:t>
      </w:r>
      <w:r w:rsidRPr="00DF7849">
        <w:t>k miliard Kč. Na základě změny metodik</w:t>
      </w:r>
      <w:r w:rsidR="00A6249A" w:rsidRPr="00DF7849">
        <w:t xml:space="preserve">y (provedené v roce 2015), </w:t>
      </w:r>
      <w:r w:rsidRPr="00DF7849">
        <w:t>z důvodu eliminace rizika duplicitního započtení s peněžními prostředky na účtech SFA nejsou tyto cenné papíry zahrnovány do SFA</w:t>
      </w:r>
      <w:r w:rsidR="00FA1BA0" w:rsidRPr="00DF7849">
        <w:t xml:space="preserve">, a to do výše odpovídající </w:t>
      </w:r>
      <w:r w:rsidR="00FA1BA0" w:rsidRPr="00DF7849">
        <w:rPr>
          <w:rFonts w:cs="Calibri"/>
        </w:rPr>
        <w:t>celkovému stavu peněžních prostředků na</w:t>
      </w:r>
      <w:r w:rsidR="00FB6987">
        <w:rPr>
          <w:rFonts w:cs="Calibri"/>
        </w:rPr>
        <w:t> </w:t>
      </w:r>
      <w:r w:rsidR="00FA1BA0" w:rsidRPr="00DF7849">
        <w:rPr>
          <w:rFonts w:cs="Calibri"/>
        </w:rPr>
        <w:t>platebních účtech SFA</w:t>
      </w:r>
      <w:r w:rsidRPr="00DF7849">
        <w:t>.</w:t>
      </w:r>
      <w:r w:rsidR="00187271" w:rsidRPr="00DF7849">
        <w:t xml:space="preserve"> </w:t>
      </w:r>
    </w:p>
    <w:p w14:paraId="61B1ED82" w14:textId="3BB9658F" w:rsidR="00373C7D" w:rsidRPr="00DF7849" w:rsidRDefault="00373C7D" w:rsidP="00E27183">
      <w:pPr>
        <w:suppressAutoHyphens/>
        <w:spacing w:before="120"/>
      </w:pPr>
      <w:r w:rsidRPr="00DF7849">
        <w:t>Státní finanční aktiva nezahrnují předpoklad poskytování nových dlouhodobých vývozních úvěrů na vládní úrovni v</w:t>
      </w:r>
      <w:r w:rsidR="00E27183">
        <w:t> </w:t>
      </w:r>
      <w:r w:rsidRPr="00DF7849">
        <w:t xml:space="preserve">návaznosti na usnesení vlády ze dne 3. 11. 2004 č. 1070, které by byly v plné výši financovány ze státního rozpočtu v období let </w:t>
      </w:r>
      <w:r w:rsidR="00DF264A" w:rsidRPr="00DF7849">
        <w:t>202</w:t>
      </w:r>
      <w:r w:rsidR="00DF7849" w:rsidRPr="00DF7849">
        <w:t>6</w:t>
      </w:r>
      <w:r w:rsidR="00DF264A" w:rsidRPr="00DF7849">
        <w:t xml:space="preserve"> </w:t>
      </w:r>
      <w:r w:rsidRPr="00DF7849">
        <w:t xml:space="preserve">a </w:t>
      </w:r>
      <w:r w:rsidR="00DF264A" w:rsidRPr="00DF7849">
        <w:t>202</w:t>
      </w:r>
      <w:r w:rsidR="00DF7849" w:rsidRPr="00DF7849">
        <w:t>7</w:t>
      </w:r>
      <w:r w:rsidRPr="00DF7849">
        <w:t xml:space="preserve">. </w:t>
      </w:r>
    </w:p>
    <w:p w14:paraId="01F18286" w14:textId="77777777" w:rsidR="008E719E" w:rsidRPr="00577579" w:rsidRDefault="008E719E" w:rsidP="00E27183">
      <w:pPr>
        <w:suppressAutoHyphens/>
        <w:spacing w:before="120"/>
        <w:rPr>
          <w:highlight w:val="yellow"/>
        </w:rPr>
      </w:pPr>
      <w:r w:rsidRPr="008C64F8">
        <w:t>Očekávaný růst stavu státních finančních pasiv v letech 202</w:t>
      </w:r>
      <w:r w:rsidR="008C64F8" w:rsidRPr="008C64F8">
        <w:t>6</w:t>
      </w:r>
      <w:r w:rsidRPr="008C64F8">
        <w:t xml:space="preserve"> a 202</w:t>
      </w:r>
      <w:r w:rsidR="008C64F8" w:rsidRPr="008C64F8">
        <w:t>7</w:t>
      </w:r>
      <w:r w:rsidRPr="008C64F8">
        <w:t xml:space="preserve"> o </w:t>
      </w:r>
      <w:r w:rsidR="008C64F8" w:rsidRPr="008C64F8">
        <w:t>709,8</w:t>
      </w:r>
      <w:r w:rsidRPr="008C64F8">
        <w:t xml:space="preserve"> mld. Kč vychází z kvantifikací rozpočtové kapitoly 396 – Státní dluh, a to ze skutečné hodnoty státních finančních pasiv ve výši 3</w:t>
      </w:r>
      <w:r w:rsidR="008C64F8" w:rsidRPr="008C64F8">
        <w:t> 755,4</w:t>
      </w:r>
      <w:r w:rsidRPr="008C64F8">
        <w:t> mld. Kč k 31. 12. 202</w:t>
      </w:r>
      <w:r w:rsidR="008C64F8" w:rsidRPr="008C64F8">
        <w:t>5</w:t>
      </w:r>
      <w:r w:rsidRPr="008C64F8">
        <w:t xml:space="preserve"> (včetně závazků z nesplaceného upsaného kapitálu ve výši </w:t>
      </w:r>
      <w:r w:rsidR="008C64F8" w:rsidRPr="008C64F8">
        <w:t>77,9</w:t>
      </w:r>
      <w:r w:rsidRPr="008C64F8">
        <w:t> mld. Kč, které však nejsou vykazovány v rámci státního dluhu</w:t>
      </w:r>
      <w:r w:rsidRPr="009C173C">
        <w:t xml:space="preserve">), z jejich předpokládaného stavu ve výši </w:t>
      </w:r>
      <w:r w:rsidR="008C64F8" w:rsidRPr="009C173C">
        <w:t>4 069,5</w:t>
      </w:r>
      <w:r w:rsidRPr="009C173C">
        <w:t xml:space="preserve"> mld. Kč na konci roku 202</w:t>
      </w:r>
      <w:r w:rsidR="008C64F8" w:rsidRPr="009C173C">
        <w:t>6</w:t>
      </w:r>
      <w:r w:rsidRPr="009C173C">
        <w:t xml:space="preserve"> a </w:t>
      </w:r>
      <w:r w:rsidR="008C64F8" w:rsidRPr="009C173C">
        <w:t>4 465,2</w:t>
      </w:r>
      <w:r w:rsidRPr="009C173C">
        <w:t xml:space="preserve"> mld. Kč na konci roku 202</w:t>
      </w:r>
      <w:r w:rsidR="009C173C" w:rsidRPr="009C173C">
        <w:t>7</w:t>
      </w:r>
      <w:r w:rsidRPr="009C173C">
        <w:t xml:space="preserve">. Nárůst státních finančních pasiv za uvedené dva roky se týká především vnitřního dluhu při současném, avšak méně významném, </w:t>
      </w:r>
      <w:r w:rsidR="009C173C" w:rsidRPr="009C173C">
        <w:t>nárůstu závazků z titulu nesplaceného kapitálu v roce 2026 a jejich následném poklesu v roce 2027.</w:t>
      </w:r>
    </w:p>
    <w:p w14:paraId="2929108B" w14:textId="77777777" w:rsidR="008E719E" w:rsidRPr="007F0C1C" w:rsidRDefault="008E719E" w:rsidP="00E27183">
      <w:pPr>
        <w:suppressAutoHyphens/>
        <w:spacing w:before="120"/>
      </w:pPr>
      <w:r w:rsidRPr="007F0C1C">
        <w:t>Vnitřní státní dluh má za období let 202</w:t>
      </w:r>
      <w:r w:rsidR="007F0C1C" w:rsidRPr="007F0C1C">
        <w:t>6</w:t>
      </w:r>
      <w:r w:rsidRPr="007F0C1C">
        <w:t xml:space="preserve"> a 202</w:t>
      </w:r>
      <w:r w:rsidR="007F0C1C" w:rsidRPr="007F0C1C">
        <w:t>7</w:t>
      </w:r>
      <w:r w:rsidRPr="007F0C1C">
        <w:t xml:space="preserve"> vzrůst celkem o </w:t>
      </w:r>
      <w:r w:rsidR="007F0C1C" w:rsidRPr="007F0C1C">
        <w:t>662,1</w:t>
      </w:r>
      <w:r w:rsidRPr="007F0C1C">
        <w:t xml:space="preserve"> mld. Kč, přičemž v uvedeném období se počítá zejména s růstem celkové jmenovité hodnoty střednědobých a dlouhodobých státních dluhopisů. Stav instrumentů peněžního trhu by pak měl </w:t>
      </w:r>
      <w:r w:rsidR="00A148D0" w:rsidRPr="007F0C1C">
        <w:t xml:space="preserve">být </w:t>
      </w:r>
      <w:r w:rsidRPr="007F0C1C">
        <w:t xml:space="preserve">na </w:t>
      </w:r>
      <w:r w:rsidR="00A148D0" w:rsidRPr="007F0C1C">
        <w:t xml:space="preserve">úrovni </w:t>
      </w:r>
      <w:r w:rsidR="007F0C1C" w:rsidRPr="007F0C1C">
        <w:t>190,5</w:t>
      </w:r>
      <w:r w:rsidRPr="007F0C1C">
        <w:t xml:space="preserve"> mld. Kč.</w:t>
      </w:r>
    </w:p>
    <w:p w14:paraId="276C7160" w14:textId="2ECB271F" w:rsidR="008E719E" w:rsidRPr="007F0C1C" w:rsidRDefault="008E719E" w:rsidP="00E27183">
      <w:pPr>
        <w:suppressAutoHyphens/>
        <w:spacing w:before="120"/>
      </w:pPr>
      <w:r w:rsidRPr="007F0C1C">
        <w:t>U vnějšího státního dluhu se v letech 202</w:t>
      </w:r>
      <w:r w:rsidR="007F0C1C" w:rsidRPr="007F0C1C">
        <w:t>6</w:t>
      </w:r>
      <w:r w:rsidRPr="007F0C1C">
        <w:t xml:space="preserve"> až 202</w:t>
      </w:r>
      <w:r w:rsidR="007F0C1C" w:rsidRPr="007F0C1C">
        <w:t>7</w:t>
      </w:r>
      <w:r w:rsidRPr="007F0C1C">
        <w:t xml:space="preserve"> počítá s jeho celkovým nárůstem o </w:t>
      </w:r>
      <w:r w:rsidR="007F0C1C" w:rsidRPr="007F0C1C">
        <w:t>47</w:t>
      </w:r>
      <w:r w:rsidRPr="007F0C1C">
        <w:t>,</w:t>
      </w:r>
      <w:r w:rsidR="007F0C1C" w:rsidRPr="007F0C1C">
        <w:t>3</w:t>
      </w:r>
      <w:r w:rsidRPr="007F0C1C">
        <w:t xml:space="preserve"> mld. Kč, a to zejména z</w:t>
      </w:r>
      <w:r w:rsidR="00E27183">
        <w:t> </w:t>
      </w:r>
      <w:r w:rsidRPr="007F0C1C">
        <w:t>důvodu možného vydání střednědobých a dlouhodobých státních dluhopisů denominovaných v cizí měně na</w:t>
      </w:r>
      <w:r w:rsidR="00E27183">
        <w:t> </w:t>
      </w:r>
      <w:r w:rsidRPr="007F0C1C">
        <w:t>zahraničních trzích podle českého nebo zahraničního práva a přijetí úvěrů od mezinárodních institucí.</w:t>
      </w:r>
    </w:p>
    <w:p w14:paraId="0646484B" w14:textId="77777777" w:rsidR="009116B8" w:rsidRDefault="00373C7D" w:rsidP="00E27183">
      <w:pPr>
        <w:suppressAutoHyphens/>
        <w:spacing w:before="120"/>
      </w:pPr>
      <w:r w:rsidRPr="00BD700F">
        <w:t xml:space="preserve">Předpokládané </w:t>
      </w:r>
      <w:r w:rsidR="00BD700F" w:rsidRPr="00BD700F">
        <w:t>zvýšení</w:t>
      </w:r>
      <w:r w:rsidR="002A63AD" w:rsidRPr="00BD700F">
        <w:t xml:space="preserve"> </w:t>
      </w:r>
      <w:r w:rsidRPr="00BD700F">
        <w:t xml:space="preserve">závazků z nesplaceného upsaného kapitálu u zahraničních majetkových účastí státu ve správě Ministerstva financí činí celkově cca </w:t>
      </w:r>
      <w:r w:rsidR="00BD700F" w:rsidRPr="00BD700F">
        <w:t>0</w:t>
      </w:r>
      <w:r w:rsidR="003D4B5F" w:rsidRPr="00BD700F">
        <w:t>,</w:t>
      </w:r>
      <w:r w:rsidR="00BD700F" w:rsidRPr="00BD700F">
        <w:t>3</w:t>
      </w:r>
      <w:r w:rsidRPr="00BD700F">
        <w:t xml:space="preserve"> mld. Kč. Do vykazovaných stavů jsou započteny i </w:t>
      </w:r>
      <w:r w:rsidR="00BD700F" w:rsidRPr="00BD700F">
        <w:t>kreditní</w:t>
      </w:r>
      <w:r w:rsidRPr="00BD700F">
        <w:t xml:space="preserve"> kurzové rozdíly z korunového přepočtu EUR a USD za 1. pololetí </w:t>
      </w:r>
      <w:r w:rsidR="002D2E72" w:rsidRPr="00BD700F">
        <w:t>202</w:t>
      </w:r>
      <w:r w:rsidR="00BD700F" w:rsidRPr="00BD700F">
        <w:t>6</w:t>
      </w:r>
      <w:r w:rsidR="003D4B5F" w:rsidRPr="00BD700F">
        <w:t xml:space="preserve"> ve výši </w:t>
      </w:r>
      <w:r w:rsidR="00BD700F" w:rsidRPr="00BD700F">
        <w:t>0</w:t>
      </w:r>
      <w:r w:rsidR="003D4B5F" w:rsidRPr="00BD700F">
        <w:t>,</w:t>
      </w:r>
      <w:r w:rsidR="00BD700F" w:rsidRPr="00BD700F">
        <w:t>7</w:t>
      </w:r>
      <w:r w:rsidR="003D4B5F" w:rsidRPr="00BD700F">
        <w:t xml:space="preserve"> mld Kč</w:t>
      </w:r>
      <w:r w:rsidR="005703FC" w:rsidRPr="00BD700F">
        <w:t xml:space="preserve">. </w:t>
      </w:r>
      <w:r w:rsidR="00491678">
        <w:t xml:space="preserve">Ke konci roku se očekává </w:t>
      </w:r>
      <w:r w:rsidR="003D4B5F" w:rsidRPr="00491678">
        <w:t>snížení</w:t>
      </w:r>
      <w:r w:rsidR="005703FC" w:rsidRPr="00491678">
        <w:t xml:space="preserve"> před</w:t>
      </w:r>
      <w:r w:rsidR="00491678" w:rsidRPr="00491678">
        <w:t xml:space="preserve">mětných závazků, na čemž </w:t>
      </w:r>
      <w:r w:rsidR="005703FC" w:rsidRPr="00491678">
        <w:t>se podíl</w:t>
      </w:r>
      <w:r w:rsidR="00AD4F65" w:rsidRPr="00491678">
        <w:t>í</w:t>
      </w:r>
      <w:r w:rsidR="00B37549" w:rsidRPr="00491678">
        <w:t xml:space="preserve"> </w:t>
      </w:r>
      <w:r w:rsidR="003D4B5F" w:rsidRPr="00491678">
        <w:t xml:space="preserve">postupné splácení upsaného kapitálu u </w:t>
      </w:r>
      <w:r w:rsidR="00B37549" w:rsidRPr="00491678">
        <w:t>Evropské banky pro obnovu a rozvoj (EBRD).</w:t>
      </w:r>
    </w:p>
    <w:p w14:paraId="5150259C" w14:textId="77777777" w:rsidR="00B37549" w:rsidRDefault="00B37549" w:rsidP="00E27183">
      <w:pPr>
        <w:suppressAutoHyphens/>
        <w:spacing w:before="120"/>
        <w:sectPr w:rsidR="00B37549" w:rsidSect="00E27183">
          <w:type w:val="continuous"/>
          <w:pgSz w:w="11906" w:h="16838" w:code="9"/>
          <w:pgMar w:top="1134" w:right="1134" w:bottom="1134" w:left="1134" w:header="709" w:footer="709" w:gutter="0"/>
          <w:cols w:space="397"/>
          <w:docGrid w:linePitch="360"/>
        </w:sectPr>
      </w:pPr>
    </w:p>
    <w:p w14:paraId="0ABFACA3" w14:textId="77777777" w:rsidR="00375C27" w:rsidRPr="00051FC0" w:rsidRDefault="00375C27" w:rsidP="00E27183">
      <w:pPr>
        <w:pStyle w:val="Titulek"/>
        <w:suppressAutoHyphens/>
        <w:jc w:val="left"/>
        <w:rPr>
          <w:b w:val="0"/>
          <w:bCs w:val="0"/>
        </w:rPr>
      </w:pPr>
    </w:p>
    <w:sectPr w:rsidR="00375C27" w:rsidRPr="00051FC0" w:rsidSect="00D72AE5">
      <w:type w:val="continuous"/>
      <w:pgSz w:w="11906" w:h="16838" w:code="9"/>
      <w:pgMar w:top="1134" w:right="1134" w:bottom="1134" w:left="1134" w:header="709" w:footer="709" w:gutter="0"/>
      <w:pgNumType w:start="1"/>
      <w:cols w:space="39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E8583" w14:textId="77777777" w:rsidR="00990485" w:rsidRDefault="00990485">
      <w:r>
        <w:separator/>
      </w:r>
    </w:p>
    <w:p w14:paraId="0CA4B97A" w14:textId="77777777" w:rsidR="00990485" w:rsidRDefault="00990485"/>
    <w:p w14:paraId="266C2A5B" w14:textId="77777777" w:rsidR="00990485" w:rsidRDefault="00990485"/>
  </w:endnote>
  <w:endnote w:type="continuationSeparator" w:id="0">
    <w:p w14:paraId="3959E673" w14:textId="77777777" w:rsidR="00990485" w:rsidRDefault="00990485">
      <w:r>
        <w:continuationSeparator/>
      </w:r>
    </w:p>
    <w:p w14:paraId="48EA9E25" w14:textId="77777777" w:rsidR="00990485" w:rsidRDefault="00990485"/>
    <w:p w14:paraId="6BC1DF82" w14:textId="77777777" w:rsidR="00990485" w:rsidRDefault="00990485"/>
  </w:endnote>
  <w:endnote w:type="continuationNotice" w:id="1">
    <w:p w14:paraId="650CFEE2" w14:textId="77777777" w:rsidR="00990485" w:rsidRDefault="009904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text" w:horzAnchor="page" w:tblpX="568" w:tblpY="1"/>
      <w:tblOverlap w:val="never"/>
      <w:tblW w:w="1730" w:type="pct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12" w:space="0" w:color="999999"/>
        <w:insideV w:val="single" w:sz="12" w:space="0" w:color="999999"/>
      </w:tblBorders>
      <w:tblLook w:val="01E0" w:firstRow="1" w:lastRow="1" w:firstColumn="1" w:lastColumn="1" w:noHBand="0" w:noVBand="0"/>
    </w:tblPr>
    <w:tblGrid>
      <w:gridCol w:w="633"/>
      <w:gridCol w:w="2700"/>
    </w:tblGrid>
    <w:tr w:rsidR="00214B67" w:rsidRPr="00175F17" w14:paraId="73350BFA" w14:textId="77777777" w:rsidTr="0029574E">
      <w:trPr>
        <w:cantSplit/>
      </w:trPr>
      <w:tc>
        <w:tcPr>
          <w:tcW w:w="950" w:type="pct"/>
          <w:vAlign w:val="center"/>
        </w:tcPr>
        <w:p w14:paraId="5CF8621B" w14:textId="77777777" w:rsidR="00214B67" w:rsidRPr="00175F17" w:rsidRDefault="00214B67" w:rsidP="0029574E">
          <w:pPr>
            <w:spacing w:after="0"/>
            <w:jc w:val="right"/>
            <w:rPr>
              <w:color w:val="999999"/>
              <w:sz w:val="16"/>
              <w:szCs w:val="16"/>
            </w:rPr>
          </w:pPr>
          <w:r>
            <w:rPr>
              <w:rStyle w:val="slostrnky"/>
              <w:sz w:val="32"/>
              <w:szCs w:val="32"/>
            </w:rPr>
            <w:fldChar w:fldCharType="begin"/>
          </w:r>
          <w:r>
            <w:rPr>
              <w:rStyle w:val="slostrnky"/>
              <w:sz w:val="32"/>
              <w:szCs w:val="32"/>
            </w:rPr>
            <w:instrText xml:space="preserve"> PAGE  </w:instrText>
          </w:r>
          <w:r>
            <w:rPr>
              <w:rStyle w:val="slostrnky"/>
              <w:sz w:val="32"/>
              <w:szCs w:val="32"/>
            </w:rPr>
            <w:fldChar w:fldCharType="separate"/>
          </w:r>
          <w:r>
            <w:rPr>
              <w:rStyle w:val="slostrnky"/>
              <w:noProof/>
              <w:sz w:val="32"/>
              <w:szCs w:val="32"/>
            </w:rPr>
            <w:t>2</w:t>
          </w:r>
          <w:r>
            <w:rPr>
              <w:rStyle w:val="slostrnky"/>
              <w:sz w:val="32"/>
              <w:szCs w:val="32"/>
            </w:rPr>
            <w:fldChar w:fldCharType="end"/>
          </w:r>
        </w:p>
      </w:tc>
      <w:tc>
        <w:tcPr>
          <w:tcW w:w="4050" w:type="pct"/>
          <w:vAlign w:val="center"/>
        </w:tcPr>
        <w:p w14:paraId="3FD89766" w14:textId="77777777" w:rsidR="00214B67" w:rsidRPr="00175F17" w:rsidRDefault="00214B67" w:rsidP="0029574E">
          <w:pPr>
            <w:suppressAutoHyphens/>
            <w:spacing w:after="0"/>
            <w:jc w:val="left"/>
            <w:rPr>
              <w:color w:val="999999"/>
              <w:sz w:val="32"/>
              <w:szCs w:val="32"/>
            </w:rPr>
          </w:pPr>
        </w:p>
      </w:tc>
    </w:tr>
  </w:tbl>
  <w:p w14:paraId="5519738D" w14:textId="660C679A" w:rsidR="00214B67" w:rsidRPr="00A12A05" w:rsidRDefault="00174496" w:rsidP="00A12A05">
    <w:pPr>
      <w:pStyle w:val="Zpa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7722F8B" wp14:editId="68C4EEDC">
              <wp:simplePos x="0" y="0"/>
              <wp:positionH relativeFrom="column">
                <wp:posOffset>-113665</wp:posOffset>
              </wp:positionH>
              <wp:positionV relativeFrom="paragraph">
                <wp:posOffset>-1175385</wp:posOffset>
              </wp:positionV>
              <wp:extent cx="2743200" cy="1257300"/>
              <wp:effectExtent l="0" t="0" r="0" b="0"/>
              <wp:wrapNone/>
              <wp:docPr id="8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3200" cy="1257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96EBBE" w14:textId="77777777" w:rsidR="00214B67" w:rsidRPr="000F3D4A" w:rsidRDefault="00214B67" w:rsidP="00035475">
                          <w:pPr>
                            <w:spacing w:before="240" w:after="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91440" tIns="9000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722F8B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left:0;text-align:left;margin-left:-8.95pt;margin-top:-92.55pt;width:3in;height:9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" filled="f" stroked="f">
              <v:textbox inset=",2.5mm,,0">
                <w:txbxContent>
                  <w:p w14:paraId="7296EBBE" w14:textId="77777777" w:rsidR="00214B67" w:rsidRPr="000F3D4A" w:rsidRDefault="00214B67" w:rsidP="00035475">
                    <w:pPr>
                      <w:spacing w:before="240" w:after="0"/>
                      <w:rPr>
                        <w:sz w:val="2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1453570"/>
      <w:docPartObj>
        <w:docPartGallery w:val="Page Numbers (Bottom of Page)"/>
        <w:docPartUnique/>
      </w:docPartObj>
    </w:sdtPr>
    <w:sdtContent>
      <w:p w14:paraId="084B7B69" w14:textId="0A02836E" w:rsidR="006B38D3" w:rsidRDefault="006B38D3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89B6CE" w14:textId="77777777" w:rsidR="00214B67" w:rsidRDefault="00214B6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F2217" w14:textId="77777777" w:rsidR="00990485" w:rsidRDefault="00990485" w:rsidP="004B7539">
      <w:pPr>
        <w:spacing w:after="0"/>
      </w:pPr>
      <w:r>
        <w:separator/>
      </w:r>
    </w:p>
  </w:footnote>
  <w:footnote w:type="continuationSeparator" w:id="0">
    <w:p w14:paraId="621DA82E" w14:textId="77777777" w:rsidR="00990485" w:rsidRDefault="00990485">
      <w:r>
        <w:continuationSeparator/>
      </w:r>
    </w:p>
    <w:p w14:paraId="26C9DD08" w14:textId="77777777" w:rsidR="00990485" w:rsidRDefault="00990485"/>
  </w:footnote>
  <w:footnote w:type="continuationNotice" w:id="1">
    <w:p w14:paraId="608EA1C7" w14:textId="77777777" w:rsidR="00990485" w:rsidRDefault="0099048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17508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284"/>
        </w:tabs>
      </w:pPr>
      <w:rPr>
        <w:rFonts w:ascii="Symbol" w:hAnsi="Symbol" w:hint="default"/>
      </w:rPr>
    </w:lvl>
  </w:abstractNum>
  <w:abstractNum w:abstractNumId="1" w15:restartNumberingAfterBreak="0">
    <w:nsid w:val="18104C51"/>
    <w:multiLevelType w:val="hybridMultilevel"/>
    <w:tmpl w:val="2F44D2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AA44D8"/>
    <w:multiLevelType w:val="hybridMultilevel"/>
    <w:tmpl w:val="B9EC4AB2"/>
    <w:lvl w:ilvl="0" w:tplc="D9841CF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79E15A6"/>
    <w:multiLevelType w:val="multilevel"/>
    <w:tmpl w:val="6CB86544"/>
    <w:lvl w:ilvl="0">
      <w:start w:val="1"/>
      <w:numFmt w:val="decimal"/>
      <w:pStyle w:val="Nadpis1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color w:val="auto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567"/>
      </w:pPr>
      <w:rPr>
        <w:rFonts w:hint="default"/>
        <w:b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2883A2C"/>
    <w:multiLevelType w:val="hybridMultilevel"/>
    <w:tmpl w:val="D34235B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B882294"/>
    <w:multiLevelType w:val="hybridMultilevel"/>
    <w:tmpl w:val="A140B648"/>
    <w:lvl w:ilvl="0" w:tplc="2B76D95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5045D1"/>
    <w:multiLevelType w:val="hybridMultilevel"/>
    <w:tmpl w:val="8DBCE902"/>
    <w:lvl w:ilvl="0" w:tplc="315AC7A4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F76747"/>
    <w:multiLevelType w:val="hybridMultilevel"/>
    <w:tmpl w:val="B34034A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D62E4"/>
    <w:multiLevelType w:val="hybridMultilevel"/>
    <w:tmpl w:val="116800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C80DAA"/>
    <w:multiLevelType w:val="hybridMultilevel"/>
    <w:tmpl w:val="EF68F0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07329"/>
    <w:multiLevelType w:val="hybridMultilevel"/>
    <w:tmpl w:val="4288ED58"/>
    <w:lvl w:ilvl="0" w:tplc="C1B006F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762462"/>
    <w:multiLevelType w:val="hybridMultilevel"/>
    <w:tmpl w:val="B32C2EE2"/>
    <w:lvl w:ilvl="0" w:tplc="2B56D00E">
      <w:start w:val="1"/>
      <w:numFmt w:val="bullet"/>
      <w:pStyle w:val="Styl1mmmmm"/>
      <w:lvlText w:val=""/>
      <w:lvlJc w:val="left"/>
      <w:pPr>
        <w:tabs>
          <w:tab w:val="num" w:pos="1560"/>
        </w:tabs>
        <w:ind w:left="1758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CC9639E"/>
    <w:multiLevelType w:val="multilevel"/>
    <w:tmpl w:val="DF30E1C8"/>
    <w:styleLink w:val="StylSodrkami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BB2955"/>
    <w:multiLevelType w:val="hybridMultilevel"/>
    <w:tmpl w:val="CD864CB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91B035A"/>
    <w:multiLevelType w:val="hybridMultilevel"/>
    <w:tmpl w:val="904E9E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B52EC6"/>
    <w:multiLevelType w:val="multilevel"/>
    <w:tmpl w:val="244CD51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0B77BD9"/>
    <w:multiLevelType w:val="multilevel"/>
    <w:tmpl w:val="61FC85E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7A014842"/>
    <w:multiLevelType w:val="multilevel"/>
    <w:tmpl w:val="5330EC4A"/>
    <w:lvl w:ilvl="0">
      <w:start w:val="1"/>
      <w:numFmt w:val="upperLetter"/>
      <w:pStyle w:val="NadpisAB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B524B6B"/>
    <w:multiLevelType w:val="hybridMultilevel"/>
    <w:tmpl w:val="4E92857C"/>
    <w:lvl w:ilvl="0" w:tplc="3362A6E0">
      <w:start w:val="1"/>
      <w:numFmt w:val="upperRoman"/>
      <w:lvlText w:val="%1."/>
      <w:lvlJc w:val="left"/>
      <w:pPr>
        <w:ind w:left="1434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94" w:hanging="360"/>
      </w:pPr>
    </w:lvl>
    <w:lvl w:ilvl="2" w:tplc="0405001B" w:tentative="1">
      <w:start w:val="1"/>
      <w:numFmt w:val="lowerRoman"/>
      <w:lvlText w:val="%3."/>
      <w:lvlJc w:val="right"/>
      <w:pPr>
        <w:ind w:left="2514" w:hanging="180"/>
      </w:pPr>
    </w:lvl>
    <w:lvl w:ilvl="3" w:tplc="0405000F" w:tentative="1">
      <w:start w:val="1"/>
      <w:numFmt w:val="decimal"/>
      <w:lvlText w:val="%4."/>
      <w:lvlJc w:val="left"/>
      <w:pPr>
        <w:ind w:left="3234" w:hanging="360"/>
      </w:pPr>
    </w:lvl>
    <w:lvl w:ilvl="4" w:tplc="04050019" w:tentative="1">
      <w:start w:val="1"/>
      <w:numFmt w:val="lowerLetter"/>
      <w:lvlText w:val="%5."/>
      <w:lvlJc w:val="left"/>
      <w:pPr>
        <w:ind w:left="3954" w:hanging="360"/>
      </w:pPr>
    </w:lvl>
    <w:lvl w:ilvl="5" w:tplc="0405001B" w:tentative="1">
      <w:start w:val="1"/>
      <w:numFmt w:val="lowerRoman"/>
      <w:lvlText w:val="%6."/>
      <w:lvlJc w:val="right"/>
      <w:pPr>
        <w:ind w:left="4674" w:hanging="180"/>
      </w:pPr>
    </w:lvl>
    <w:lvl w:ilvl="6" w:tplc="0405000F" w:tentative="1">
      <w:start w:val="1"/>
      <w:numFmt w:val="decimal"/>
      <w:lvlText w:val="%7."/>
      <w:lvlJc w:val="left"/>
      <w:pPr>
        <w:ind w:left="5394" w:hanging="360"/>
      </w:pPr>
    </w:lvl>
    <w:lvl w:ilvl="7" w:tplc="04050019" w:tentative="1">
      <w:start w:val="1"/>
      <w:numFmt w:val="lowerLetter"/>
      <w:lvlText w:val="%8."/>
      <w:lvlJc w:val="left"/>
      <w:pPr>
        <w:ind w:left="6114" w:hanging="360"/>
      </w:pPr>
    </w:lvl>
    <w:lvl w:ilvl="8" w:tplc="040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9" w15:restartNumberingAfterBreak="0">
    <w:nsid w:val="7C9A7F40"/>
    <w:multiLevelType w:val="hybridMultilevel"/>
    <w:tmpl w:val="ED881F6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9741296">
    <w:abstractNumId w:val="3"/>
  </w:num>
  <w:num w:numId="2" w16cid:durableId="346174452">
    <w:abstractNumId w:val="12"/>
  </w:num>
  <w:num w:numId="3" w16cid:durableId="1322732866">
    <w:abstractNumId w:val="17"/>
  </w:num>
  <w:num w:numId="4" w16cid:durableId="568540258">
    <w:abstractNumId w:val="19"/>
  </w:num>
  <w:num w:numId="5" w16cid:durableId="887303436">
    <w:abstractNumId w:val="4"/>
  </w:num>
  <w:num w:numId="6" w16cid:durableId="1508903678">
    <w:abstractNumId w:val="6"/>
  </w:num>
  <w:num w:numId="7" w16cid:durableId="1618878110">
    <w:abstractNumId w:val="11"/>
  </w:num>
  <w:num w:numId="8" w16cid:durableId="1306158597">
    <w:abstractNumId w:val="10"/>
  </w:num>
  <w:num w:numId="9" w16cid:durableId="234240420">
    <w:abstractNumId w:val="13"/>
  </w:num>
  <w:num w:numId="10" w16cid:durableId="371149963">
    <w:abstractNumId w:val="9"/>
  </w:num>
  <w:num w:numId="11" w16cid:durableId="600529268">
    <w:abstractNumId w:val="14"/>
  </w:num>
  <w:num w:numId="12" w16cid:durableId="1855530610">
    <w:abstractNumId w:val="8"/>
  </w:num>
  <w:num w:numId="13" w16cid:durableId="462501466">
    <w:abstractNumId w:val="0"/>
  </w:num>
  <w:num w:numId="14" w16cid:durableId="1644775920">
    <w:abstractNumId w:val="2"/>
  </w:num>
  <w:num w:numId="15" w16cid:durableId="1255826111">
    <w:abstractNumId w:val="7"/>
  </w:num>
  <w:num w:numId="16" w16cid:durableId="1998804186">
    <w:abstractNumId w:val="1"/>
  </w:num>
  <w:num w:numId="17" w16cid:durableId="1865436024">
    <w:abstractNumId w:val="15"/>
  </w:num>
  <w:num w:numId="18" w16cid:durableId="2013682389">
    <w:abstractNumId w:val="5"/>
  </w:num>
  <w:num w:numId="19" w16cid:durableId="2025592861">
    <w:abstractNumId w:val="16"/>
  </w:num>
  <w:num w:numId="20" w16cid:durableId="1197156546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cs-CZ" w:vendorID="64" w:dllVersion="4096" w:nlCheck="1" w:checkStyle="0"/>
  <w:activeWritingStyle w:appName="MSWord" w:lang="cs-CZ" w:vendorID="64" w:dllVersion="0" w:nlCheck="1" w:checkStyle="0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0"/>
  <w:defaultTabStop w:val="709"/>
  <w:autoHyphenation/>
  <w:consecutiveHyphenLimit w:val="2"/>
  <w:hyphenationZone w:val="425"/>
  <w:doNotShadeFormData/>
  <w:characterSpacingControl w:val="doNotCompress"/>
  <w:hdrShapeDefaults>
    <o:shapedefaults v:ext="edit" spidmax="2050" strokecolor="#31527b">
      <v:stroke endarrow="open" color="#31527b" weight="1.5pt"/>
      <o:colormru v:ext="edit" colors="#995979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F17"/>
    <w:rsid w:val="0000019B"/>
    <w:rsid w:val="000001AA"/>
    <w:rsid w:val="000001FB"/>
    <w:rsid w:val="00000669"/>
    <w:rsid w:val="00001159"/>
    <w:rsid w:val="00001569"/>
    <w:rsid w:val="000017D2"/>
    <w:rsid w:val="00001A34"/>
    <w:rsid w:val="00001BDB"/>
    <w:rsid w:val="00001E20"/>
    <w:rsid w:val="0000208E"/>
    <w:rsid w:val="000022F4"/>
    <w:rsid w:val="00002301"/>
    <w:rsid w:val="000028F8"/>
    <w:rsid w:val="00002AF3"/>
    <w:rsid w:val="00002D37"/>
    <w:rsid w:val="000030D2"/>
    <w:rsid w:val="00003C79"/>
    <w:rsid w:val="00004468"/>
    <w:rsid w:val="00004803"/>
    <w:rsid w:val="00004C9C"/>
    <w:rsid w:val="00005363"/>
    <w:rsid w:val="0000571D"/>
    <w:rsid w:val="00005A2A"/>
    <w:rsid w:val="00005A64"/>
    <w:rsid w:val="00005F57"/>
    <w:rsid w:val="000062DF"/>
    <w:rsid w:val="00006492"/>
    <w:rsid w:val="00006536"/>
    <w:rsid w:val="0000675C"/>
    <w:rsid w:val="00006D27"/>
    <w:rsid w:val="00006E0F"/>
    <w:rsid w:val="00007069"/>
    <w:rsid w:val="00007221"/>
    <w:rsid w:val="0001044A"/>
    <w:rsid w:val="000106F2"/>
    <w:rsid w:val="00010C58"/>
    <w:rsid w:val="00010C64"/>
    <w:rsid w:val="00010E98"/>
    <w:rsid w:val="000112F3"/>
    <w:rsid w:val="000120C8"/>
    <w:rsid w:val="0001212F"/>
    <w:rsid w:val="0001237F"/>
    <w:rsid w:val="00013EEA"/>
    <w:rsid w:val="0001400F"/>
    <w:rsid w:val="000144DF"/>
    <w:rsid w:val="0001450B"/>
    <w:rsid w:val="000147F2"/>
    <w:rsid w:val="0001522F"/>
    <w:rsid w:val="000152AA"/>
    <w:rsid w:val="00015BB3"/>
    <w:rsid w:val="0001615D"/>
    <w:rsid w:val="00016D0F"/>
    <w:rsid w:val="000170CA"/>
    <w:rsid w:val="0001725B"/>
    <w:rsid w:val="0001725D"/>
    <w:rsid w:val="00017B25"/>
    <w:rsid w:val="00017C07"/>
    <w:rsid w:val="00017EBA"/>
    <w:rsid w:val="0002010F"/>
    <w:rsid w:val="00020225"/>
    <w:rsid w:val="0002055B"/>
    <w:rsid w:val="0002076F"/>
    <w:rsid w:val="000207A3"/>
    <w:rsid w:val="00021A67"/>
    <w:rsid w:val="00022191"/>
    <w:rsid w:val="00022370"/>
    <w:rsid w:val="000224AC"/>
    <w:rsid w:val="00022A03"/>
    <w:rsid w:val="00023827"/>
    <w:rsid w:val="00023C00"/>
    <w:rsid w:val="000241C0"/>
    <w:rsid w:val="0002433D"/>
    <w:rsid w:val="0002438F"/>
    <w:rsid w:val="0002475E"/>
    <w:rsid w:val="00024CF6"/>
    <w:rsid w:val="00025740"/>
    <w:rsid w:val="000257EE"/>
    <w:rsid w:val="00025B00"/>
    <w:rsid w:val="00025C18"/>
    <w:rsid w:val="00025DE0"/>
    <w:rsid w:val="00025E18"/>
    <w:rsid w:val="00026202"/>
    <w:rsid w:val="0002654D"/>
    <w:rsid w:val="00026D05"/>
    <w:rsid w:val="000273F6"/>
    <w:rsid w:val="00027966"/>
    <w:rsid w:val="000279D1"/>
    <w:rsid w:val="00027B97"/>
    <w:rsid w:val="00027D51"/>
    <w:rsid w:val="00027DBB"/>
    <w:rsid w:val="000309D8"/>
    <w:rsid w:val="000309EE"/>
    <w:rsid w:val="00030E28"/>
    <w:rsid w:val="0003109D"/>
    <w:rsid w:val="00031F0E"/>
    <w:rsid w:val="00032079"/>
    <w:rsid w:val="000322DA"/>
    <w:rsid w:val="00032FFA"/>
    <w:rsid w:val="00033964"/>
    <w:rsid w:val="00033A4F"/>
    <w:rsid w:val="00033F7C"/>
    <w:rsid w:val="0003445F"/>
    <w:rsid w:val="0003469F"/>
    <w:rsid w:val="000347BE"/>
    <w:rsid w:val="000347F4"/>
    <w:rsid w:val="00034BB2"/>
    <w:rsid w:val="000350B2"/>
    <w:rsid w:val="00035475"/>
    <w:rsid w:val="0003553C"/>
    <w:rsid w:val="00035A7C"/>
    <w:rsid w:val="00035B0F"/>
    <w:rsid w:val="00035CEE"/>
    <w:rsid w:val="00036287"/>
    <w:rsid w:val="00036421"/>
    <w:rsid w:val="0003676C"/>
    <w:rsid w:val="00036BFA"/>
    <w:rsid w:val="00036C8F"/>
    <w:rsid w:val="00036D3E"/>
    <w:rsid w:val="00036DBA"/>
    <w:rsid w:val="000371C5"/>
    <w:rsid w:val="00037239"/>
    <w:rsid w:val="0003792A"/>
    <w:rsid w:val="0003796E"/>
    <w:rsid w:val="000379CC"/>
    <w:rsid w:val="00037D61"/>
    <w:rsid w:val="00037F1C"/>
    <w:rsid w:val="000400B8"/>
    <w:rsid w:val="0004073C"/>
    <w:rsid w:val="000408C6"/>
    <w:rsid w:val="00040EAF"/>
    <w:rsid w:val="00040EEC"/>
    <w:rsid w:val="000411FA"/>
    <w:rsid w:val="0004168A"/>
    <w:rsid w:val="0004236F"/>
    <w:rsid w:val="00042895"/>
    <w:rsid w:val="000430B1"/>
    <w:rsid w:val="0004313C"/>
    <w:rsid w:val="000432FC"/>
    <w:rsid w:val="000436C5"/>
    <w:rsid w:val="00043A87"/>
    <w:rsid w:val="00043E8B"/>
    <w:rsid w:val="00044283"/>
    <w:rsid w:val="000445FD"/>
    <w:rsid w:val="00044691"/>
    <w:rsid w:val="00044FD6"/>
    <w:rsid w:val="000457EE"/>
    <w:rsid w:val="00045A1E"/>
    <w:rsid w:val="00045ABD"/>
    <w:rsid w:val="0004632A"/>
    <w:rsid w:val="000464A4"/>
    <w:rsid w:val="000466AC"/>
    <w:rsid w:val="00046BE1"/>
    <w:rsid w:val="00050343"/>
    <w:rsid w:val="00050418"/>
    <w:rsid w:val="00050D5A"/>
    <w:rsid w:val="00050F88"/>
    <w:rsid w:val="00051038"/>
    <w:rsid w:val="0005104B"/>
    <w:rsid w:val="00051555"/>
    <w:rsid w:val="000517EB"/>
    <w:rsid w:val="0005180B"/>
    <w:rsid w:val="00051FC0"/>
    <w:rsid w:val="00051FF8"/>
    <w:rsid w:val="0005262C"/>
    <w:rsid w:val="00052AAB"/>
    <w:rsid w:val="00053F95"/>
    <w:rsid w:val="00054055"/>
    <w:rsid w:val="000545AE"/>
    <w:rsid w:val="000549DC"/>
    <w:rsid w:val="00054C08"/>
    <w:rsid w:val="00054D5B"/>
    <w:rsid w:val="00054E5F"/>
    <w:rsid w:val="00054EF0"/>
    <w:rsid w:val="00055276"/>
    <w:rsid w:val="00056247"/>
    <w:rsid w:val="00056547"/>
    <w:rsid w:val="0005659D"/>
    <w:rsid w:val="00056ACD"/>
    <w:rsid w:val="0005768B"/>
    <w:rsid w:val="0005773C"/>
    <w:rsid w:val="00057ADD"/>
    <w:rsid w:val="00060534"/>
    <w:rsid w:val="00061337"/>
    <w:rsid w:val="00061B2F"/>
    <w:rsid w:val="00061CF5"/>
    <w:rsid w:val="00061CFD"/>
    <w:rsid w:val="0006229D"/>
    <w:rsid w:val="00062B0C"/>
    <w:rsid w:val="00062CD1"/>
    <w:rsid w:val="000630CA"/>
    <w:rsid w:val="000631A3"/>
    <w:rsid w:val="000632BE"/>
    <w:rsid w:val="00063A25"/>
    <w:rsid w:val="00063B70"/>
    <w:rsid w:val="00063EAD"/>
    <w:rsid w:val="00063F5A"/>
    <w:rsid w:val="00064668"/>
    <w:rsid w:val="00064A6D"/>
    <w:rsid w:val="0006560A"/>
    <w:rsid w:val="00066051"/>
    <w:rsid w:val="0006640B"/>
    <w:rsid w:val="0006653D"/>
    <w:rsid w:val="000668F0"/>
    <w:rsid w:val="0006695E"/>
    <w:rsid w:val="0007007F"/>
    <w:rsid w:val="000702A3"/>
    <w:rsid w:val="000703CB"/>
    <w:rsid w:val="000704B0"/>
    <w:rsid w:val="00070CF7"/>
    <w:rsid w:val="00070DF6"/>
    <w:rsid w:val="000712F4"/>
    <w:rsid w:val="000714D8"/>
    <w:rsid w:val="00071EFB"/>
    <w:rsid w:val="000723FF"/>
    <w:rsid w:val="000726B6"/>
    <w:rsid w:val="00072797"/>
    <w:rsid w:val="000727D8"/>
    <w:rsid w:val="0007287E"/>
    <w:rsid w:val="0007291B"/>
    <w:rsid w:val="00072E99"/>
    <w:rsid w:val="00073300"/>
    <w:rsid w:val="00073DBA"/>
    <w:rsid w:val="00075627"/>
    <w:rsid w:val="00075CB0"/>
    <w:rsid w:val="0007618A"/>
    <w:rsid w:val="000761DE"/>
    <w:rsid w:val="000762E6"/>
    <w:rsid w:val="00076A61"/>
    <w:rsid w:val="00076B06"/>
    <w:rsid w:val="00076CFE"/>
    <w:rsid w:val="0007753A"/>
    <w:rsid w:val="000775A7"/>
    <w:rsid w:val="00077752"/>
    <w:rsid w:val="0007797D"/>
    <w:rsid w:val="00077CA3"/>
    <w:rsid w:val="00080280"/>
    <w:rsid w:val="000802D7"/>
    <w:rsid w:val="00080542"/>
    <w:rsid w:val="00080C8F"/>
    <w:rsid w:val="000811B0"/>
    <w:rsid w:val="00081A57"/>
    <w:rsid w:val="00081A67"/>
    <w:rsid w:val="00082AD7"/>
    <w:rsid w:val="00082F1B"/>
    <w:rsid w:val="0008312C"/>
    <w:rsid w:val="00083B05"/>
    <w:rsid w:val="00083EFC"/>
    <w:rsid w:val="00084129"/>
    <w:rsid w:val="000842CD"/>
    <w:rsid w:val="00084E06"/>
    <w:rsid w:val="00085078"/>
    <w:rsid w:val="000856A0"/>
    <w:rsid w:val="000862D1"/>
    <w:rsid w:val="00086F93"/>
    <w:rsid w:val="00087BF5"/>
    <w:rsid w:val="00087F13"/>
    <w:rsid w:val="00090071"/>
    <w:rsid w:val="0009053C"/>
    <w:rsid w:val="00090897"/>
    <w:rsid w:val="00090C49"/>
    <w:rsid w:val="00090DB3"/>
    <w:rsid w:val="000913BF"/>
    <w:rsid w:val="00091661"/>
    <w:rsid w:val="00091E20"/>
    <w:rsid w:val="000923DE"/>
    <w:rsid w:val="00092A1B"/>
    <w:rsid w:val="00093221"/>
    <w:rsid w:val="00093490"/>
    <w:rsid w:val="000936EF"/>
    <w:rsid w:val="000939F1"/>
    <w:rsid w:val="00094277"/>
    <w:rsid w:val="000943BA"/>
    <w:rsid w:val="0009497F"/>
    <w:rsid w:val="000949A7"/>
    <w:rsid w:val="000952DB"/>
    <w:rsid w:val="0009585A"/>
    <w:rsid w:val="00095C9B"/>
    <w:rsid w:val="00095E19"/>
    <w:rsid w:val="00095F0B"/>
    <w:rsid w:val="00096647"/>
    <w:rsid w:val="00096AD7"/>
    <w:rsid w:val="00097580"/>
    <w:rsid w:val="000A0A1C"/>
    <w:rsid w:val="000A0A32"/>
    <w:rsid w:val="000A0F1F"/>
    <w:rsid w:val="000A108C"/>
    <w:rsid w:val="000A121E"/>
    <w:rsid w:val="000A1720"/>
    <w:rsid w:val="000A1E3D"/>
    <w:rsid w:val="000A1EA7"/>
    <w:rsid w:val="000A2961"/>
    <w:rsid w:val="000A2AAD"/>
    <w:rsid w:val="000A2D43"/>
    <w:rsid w:val="000A3466"/>
    <w:rsid w:val="000A39F0"/>
    <w:rsid w:val="000A3A68"/>
    <w:rsid w:val="000A3A7E"/>
    <w:rsid w:val="000A3E7F"/>
    <w:rsid w:val="000A3FF9"/>
    <w:rsid w:val="000A40EF"/>
    <w:rsid w:val="000A44B8"/>
    <w:rsid w:val="000A48EE"/>
    <w:rsid w:val="000A4E33"/>
    <w:rsid w:val="000A5112"/>
    <w:rsid w:val="000A51EB"/>
    <w:rsid w:val="000A5444"/>
    <w:rsid w:val="000A54FB"/>
    <w:rsid w:val="000A5944"/>
    <w:rsid w:val="000A5D53"/>
    <w:rsid w:val="000A5E4C"/>
    <w:rsid w:val="000A5FAD"/>
    <w:rsid w:val="000A60BB"/>
    <w:rsid w:val="000A6E12"/>
    <w:rsid w:val="000A76DF"/>
    <w:rsid w:val="000A7CC7"/>
    <w:rsid w:val="000A7D26"/>
    <w:rsid w:val="000B0061"/>
    <w:rsid w:val="000B00DF"/>
    <w:rsid w:val="000B0192"/>
    <w:rsid w:val="000B019A"/>
    <w:rsid w:val="000B0329"/>
    <w:rsid w:val="000B042E"/>
    <w:rsid w:val="000B0449"/>
    <w:rsid w:val="000B0562"/>
    <w:rsid w:val="000B0992"/>
    <w:rsid w:val="000B0F1C"/>
    <w:rsid w:val="000B1A59"/>
    <w:rsid w:val="000B2795"/>
    <w:rsid w:val="000B2B17"/>
    <w:rsid w:val="000B3B1C"/>
    <w:rsid w:val="000B4959"/>
    <w:rsid w:val="000B568D"/>
    <w:rsid w:val="000B59A0"/>
    <w:rsid w:val="000B5C41"/>
    <w:rsid w:val="000B6E58"/>
    <w:rsid w:val="000B7AF0"/>
    <w:rsid w:val="000C0335"/>
    <w:rsid w:val="000C0345"/>
    <w:rsid w:val="000C0ABC"/>
    <w:rsid w:val="000C0BFA"/>
    <w:rsid w:val="000C1986"/>
    <w:rsid w:val="000C2055"/>
    <w:rsid w:val="000C29EA"/>
    <w:rsid w:val="000C2DF8"/>
    <w:rsid w:val="000C2EE4"/>
    <w:rsid w:val="000C3305"/>
    <w:rsid w:val="000C36C0"/>
    <w:rsid w:val="000C3979"/>
    <w:rsid w:val="000C3F12"/>
    <w:rsid w:val="000C4404"/>
    <w:rsid w:val="000C47A3"/>
    <w:rsid w:val="000C4C3B"/>
    <w:rsid w:val="000C4CEE"/>
    <w:rsid w:val="000C4E18"/>
    <w:rsid w:val="000C4E25"/>
    <w:rsid w:val="000C51AD"/>
    <w:rsid w:val="000C5484"/>
    <w:rsid w:val="000C569B"/>
    <w:rsid w:val="000C5D7F"/>
    <w:rsid w:val="000C5DAC"/>
    <w:rsid w:val="000C65BE"/>
    <w:rsid w:val="000C6703"/>
    <w:rsid w:val="000C68F7"/>
    <w:rsid w:val="000C6BB5"/>
    <w:rsid w:val="000C6C25"/>
    <w:rsid w:val="000C702D"/>
    <w:rsid w:val="000C7179"/>
    <w:rsid w:val="000C75DD"/>
    <w:rsid w:val="000D03C5"/>
    <w:rsid w:val="000D06C2"/>
    <w:rsid w:val="000D072D"/>
    <w:rsid w:val="000D0BEC"/>
    <w:rsid w:val="000D0DE1"/>
    <w:rsid w:val="000D117D"/>
    <w:rsid w:val="000D123E"/>
    <w:rsid w:val="000D2126"/>
    <w:rsid w:val="000D23E7"/>
    <w:rsid w:val="000D28EC"/>
    <w:rsid w:val="000D2B7A"/>
    <w:rsid w:val="000D30C9"/>
    <w:rsid w:val="000D3889"/>
    <w:rsid w:val="000D3B7C"/>
    <w:rsid w:val="000D4486"/>
    <w:rsid w:val="000D4B86"/>
    <w:rsid w:val="000D4F50"/>
    <w:rsid w:val="000D56A3"/>
    <w:rsid w:val="000D64BA"/>
    <w:rsid w:val="000D6711"/>
    <w:rsid w:val="000D6D01"/>
    <w:rsid w:val="000D6FFA"/>
    <w:rsid w:val="000D709E"/>
    <w:rsid w:val="000D7324"/>
    <w:rsid w:val="000D7C3F"/>
    <w:rsid w:val="000D7DFA"/>
    <w:rsid w:val="000E0EA6"/>
    <w:rsid w:val="000E1172"/>
    <w:rsid w:val="000E1583"/>
    <w:rsid w:val="000E1F6F"/>
    <w:rsid w:val="000E20EE"/>
    <w:rsid w:val="000E213D"/>
    <w:rsid w:val="000E2241"/>
    <w:rsid w:val="000E25B7"/>
    <w:rsid w:val="000E2F2C"/>
    <w:rsid w:val="000E2F52"/>
    <w:rsid w:val="000E2F67"/>
    <w:rsid w:val="000E318C"/>
    <w:rsid w:val="000E321C"/>
    <w:rsid w:val="000E35E7"/>
    <w:rsid w:val="000E3C52"/>
    <w:rsid w:val="000E3CB0"/>
    <w:rsid w:val="000E4F4B"/>
    <w:rsid w:val="000E522C"/>
    <w:rsid w:val="000E5A1E"/>
    <w:rsid w:val="000E5D26"/>
    <w:rsid w:val="000E5E9C"/>
    <w:rsid w:val="000E60F2"/>
    <w:rsid w:val="000E6592"/>
    <w:rsid w:val="000E6934"/>
    <w:rsid w:val="000E6D3D"/>
    <w:rsid w:val="000E6DD6"/>
    <w:rsid w:val="000E6E03"/>
    <w:rsid w:val="000E7A40"/>
    <w:rsid w:val="000E7B30"/>
    <w:rsid w:val="000E7F57"/>
    <w:rsid w:val="000E7FC2"/>
    <w:rsid w:val="000E7FE9"/>
    <w:rsid w:val="000F0074"/>
    <w:rsid w:val="000F0329"/>
    <w:rsid w:val="000F0820"/>
    <w:rsid w:val="000F0B1D"/>
    <w:rsid w:val="000F0C76"/>
    <w:rsid w:val="000F1358"/>
    <w:rsid w:val="000F143C"/>
    <w:rsid w:val="000F1A6B"/>
    <w:rsid w:val="000F1CCC"/>
    <w:rsid w:val="000F1F49"/>
    <w:rsid w:val="000F2606"/>
    <w:rsid w:val="000F276B"/>
    <w:rsid w:val="000F341C"/>
    <w:rsid w:val="000F3708"/>
    <w:rsid w:val="000F3D4A"/>
    <w:rsid w:val="000F4377"/>
    <w:rsid w:val="000F4696"/>
    <w:rsid w:val="000F48A8"/>
    <w:rsid w:val="000F4D04"/>
    <w:rsid w:val="000F4ED8"/>
    <w:rsid w:val="000F5D39"/>
    <w:rsid w:val="000F6A87"/>
    <w:rsid w:val="000F6B96"/>
    <w:rsid w:val="000F727F"/>
    <w:rsid w:val="000F7437"/>
    <w:rsid w:val="000F7A1D"/>
    <w:rsid w:val="00100955"/>
    <w:rsid w:val="00101787"/>
    <w:rsid w:val="00101D61"/>
    <w:rsid w:val="00102912"/>
    <w:rsid w:val="00102C25"/>
    <w:rsid w:val="00102EE3"/>
    <w:rsid w:val="0010325A"/>
    <w:rsid w:val="001037A5"/>
    <w:rsid w:val="001042FF"/>
    <w:rsid w:val="00104535"/>
    <w:rsid w:val="00104DAE"/>
    <w:rsid w:val="0010568A"/>
    <w:rsid w:val="00105E1C"/>
    <w:rsid w:val="00106C33"/>
    <w:rsid w:val="0010781F"/>
    <w:rsid w:val="0011051C"/>
    <w:rsid w:val="00110669"/>
    <w:rsid w:val="001106E3"/>
    <w:rsid w:val="00110A3A"/>
    <w:rsid w:val="00110DFC"/>
    <w:rsid w:val="001111B5"/>
    <w:rsid w:val="001116C2"/>
    <w:rsid w:val="00111701"/>
    <w:rsid w:val="001117F2"/>
    <w:rsid w:val="00111D7A"/>
    <w:rsid w:val="0011227F"/>
    <w:rsid w:val="00112547"/>
    <w:rsid w:val="0011270D"/>
    <w:rsid w:val="0011289B"/>
    <w:rsid w:val="00113C61"/>
    <w:rsid w:val="00113FA9"/>
    <w:rsid w:val="00114213"/>
    <w:rsid w:val="0011448E"/>
    <w:rsid w:val="0011476A"/>
    <w:rsid w:val="001147A2"/>
    <w:rsid w:val="001148E8"/>
    <w:rsid w:val="00114B1D"/>
    <w:rsid w:val="00114D65"/>
    <w:rsid w:val="00114DA4"/>
    <w:rsid w:val="00114E19"/>
    <w:rsid w:val="00114E75"/>
    <w:rsid w:val="00114F62"/>
    <w:rsid w:val="001150AF"/>
    <w:rsid w:val="001156A5"/>
    <w:rsid w:val="00115A60"/>
    <w:rsid w:val="00115D6B"/>
    <w:rsid w:val="001168D2"/>
    <w:rsid w:val="001170F6"/>
    <w:rsid w:val="0011763A"/>
    <w:rsid w:val="0011778F"/>
    <w:rsid w:val="00117891"/>
    <w:rsid w:val="00117A29"/>
    <w:rsid w:val="00117A3D"/>
    <w:rsid w:val="00117AA0"/>
    <w:rsid w:val="00120ECE"/>
    <w:rsid w:val="00121010"/>
    <w:rsid w:val="00121484"/>
    <w:rsid w:val="00121671"/>
    <w:rsid w:val="0012211F"/>
    <w:rsid w:val="00122183"/>
    <w:rsid w:val="00122272"/>
    <w:rsid w:val="00122E9F"/>
    <w:rsid w:val="00123735"/>
    <w:rsid w:val="0012408F"/>
    <w:rsid w:val="00125050"/>
    <w:rsid w:val="001254D7"/>
    <w:rsid w:val="00125888"/>
    <w:rsid w:val="00125982"/>
    <w:rsid w:val="00125DAC"/>
    <w:rsid w:val="00125F16"/>
    <w:rsid w:val="001266F3"/>
    <w:rsid w:val="00126719"/>
    <w:rsid w:val="00127336"/>
    <w:rsid w:val="001274D5"/>
    <w:rsid w:val="0012750D"/>
    <w:rsid w:val="00130B2A"/>
    <w:rsid w:val="001310BB"/>
    <w:rsid w:val="00131343"/>
    <w:rsid w:val="0013142A"/>
    <w:rsid w:val="0013178B"/>
    <w:rsid w:val="00131BB8"/>
    <w:rsid w:val="0013223B"/>
    <w:rsid w:val="001322FE"/>
    <w:rsid w:val="00132A1E"/>
    <w:rsid w:val="00133298"/>
    <w:rsid w:val="0013343B"/>
    <w:rsid w:val="00133554"/>
    <w:rsid w:val="00133860"/>
    <w:rsid w:val="001344DB"/>
    <w:rsid w:val="001346A9"/>
    <w:rsid w:val="00134904"/>
    <w:rsid w:val="00134907"/>
    <w:rsid w:val="00134E64"/>
    <w:rsid w:val="00134F1E"/>
    <w:rsid w:val="0013536E"/>
    <w:rsid w:val="00135EB3"/>
    <w:rsid w:val="00135F4B"/>
    <w:rsid w:val="00136355"/>
    <w:rsid w:val="001363E0"/>
    <w:rsid w:val="00136A9C"/>
    <w:rsid w:val="00136AC0"/>
    <w:rsid w:val="00136D6E"/>
    <w:rsid w:val="00136FAE"/>
    <w:rsid w:val="001374EF"/>
    <w:rsid w:val="00137C5B"/>
    <w:rsid w:val="00137D20"/>
    <w:rsid w:val="00137EB4"/>
    <w:rsid w:val="0014025A"/>
    <w:rsid w:val="00140367"/>
    <w:rsid w:val="001405C4"/>
    <w:rsid w:val="00140C79"/>
    <w:rsid w:val="00141006"/>
    <w:rsid w:val="001419C7"/>
    <w:rsid w:val="00141B92"/>
    <w:rsid w:val="00141F64"/>
    <w:rsid w:val="001420BA"/>
    <w:rsid w:val="00142231"/>
    <w:rsid w:val="0014270A"/>
    <w:rsid w:val="00142E99"/>
    <w:rsid w:val="0014311A"/>
    <w:rsid w:val="00143B59"/>
    <w:rsid w:val="00143F31"/>
    <w:rsid w:val="00144771"/>
    <w:rsid w:val="0014509B"/>
    <w:rsid w:val="00145393"/>
    <w:rsid w:val="0014551F"/>
    <w:rsid w:val="001455A8"/>
    <w:rsid w:val="001455FB"/>
    <w:rsid w:val="00145859"/>
    <w:rsid w:val="00145CE0"/>
    <w:rsid w:val="00145DFA"/>
    <w:rsid w:val="00145FFD"/>
    <w:rsid w:val="001461CF"/>
    <w:rsid w:val="00146853"/>
    <w:rsid w:val="00146AA5"/>
    <w:rsid w:val="0014716B"/>
    <w:rsid w:val="0014770B"/>
    <w:rsid w:val="00147BB0"/>
    <w:rsid w:val="00150579"/>
    <w:rsid w:val="00150FA1"/>
    <w:rsid w:val="00151537"/>
    <w:rsid w:val="00151702"/>
    <w:rsid w:val="0015183D"/>
    <w:rsid w:val="00151B85"/>
    <w:rsid w:val="00152126"/>
    <w:rsid w:val="00152316"/>
    <w:rsid w:val="0015254F"/>
    <w:rsid w:val="00152AC2"/>
    <w:rsid w:val="00152CA1"/>
    <w:rsid w:val="0015350F"/>
    <w:rsid w:val="001537CA"/>
    <w:rsid w:val="00153E90"/>
    <w:rsid w:val="00153EC3"/>
    <w:rsid w:val="00154B53"/>
    <w:rsid w:val="001559E6"/>
    <w:rsid w:val="00155DFC"/>
    <w:rsid w:val="00156034"/>
    <w:rsid w:val="001562AF"/>
    <w:rsid w:val="001566EA"/>
    <w:rsid w:val="001567D6"/>
    <w:rsid w:val="00156839"/>
    <w:rsid w:val="001569AD"/>
    <w:rsid w:val="00157A4F"/>
    <w:rsid w:val="001601DD"/>
    <w:rsid w:val="00160245"/>
    <w:rsid w:val="001605BF"/>
    <w:rsid w:val="0016099A"/>
    <w:rsid w:val="00160B32"/>
    <w:rsid w:val="0016157B"/>
    <w:rsid w:val="001615DA"/>
    <w:rsid w:val="0016164D"/>
    <w:rsid w:val="00161775"/>
    <w:rsid w:val="001618DE"/>
    <w:rsid w:val="00161AB4"/>
    <w:rsid w:val="00162123"/>
    <w:rsid w:val="0016233F"/>
    <w:rsid w:val="001623B0"/>
    <w:rsid w:val="00162B63"/>
    <w:rsid w:val="001631D4"/>
    <w:rsid w:val="001636CC"/>
    <w:rsid w:val="001636E3"/>
    <w:rsid w:val="00163887"/>
    <w:rsid w:val="00163AA3"/>
    <w:rsid w:val="00163D62"/>
    <w:rsid w:val="0016441A"/>
    <w:rsid w:val="00164E27"/>
    <w:rsid w:val="0016529D"/>
    <w:rsid w:val="00165315"/>
    <w:rsid w:val="00165681"/>
    <w:rsid w:val="00166054"/>
    <w:rsid w:val="001661A4"/>
    <w:rsid w:val="0016633F"/>
    <w:rsid w:val="00166CEE"/>
    <w:rsid w:val="00166CFA"/>
    <w:rsid w:val="00167330"/>
    <w:rsid w:val="00167339"/>
    <w:rsid w:val="0016746A"/>
    <w:rsid w:val="0016764D"/>
    <w:rsid w:val="0016799A"/>
    <w:rsid w:val="00167EE8"/>
    <w:rsid w:val="001702CC"/>
    <w:rsid w:val="0017050D"/>
    <w:rsid w:val="00170587"/>
    <w:rsid w:val="001709D7"/>
    <w:rsid w:val="00170B8B"/>
    <w:rsid w:val="00170CC3"/>
    <w:rsid w:val="001712FF"/>
    <w:rsid w:val="0017137F"/>
    <w:rsid w:val="00171720"/>
    <w:rsid w:val="00171B3B"/>
    <w:rsid w:val="00171E44"/>
    <w:rsid w:val="001728C0"/>
    <w:rsid w:val="00172A98"/>
    <w:rsid w:val="00172D83"/>
    <w:rsid w:val="001731C0"/>
    <w:rsid w:val="00173523"/>
    <w:rsid w:val="001738E6"/>
    <w:rsid w:val="00173A3E"/>
    <w:rsid w:val="00174496"/>
    <w:rsid w:val="001744FB"/>
    <w:rsid w:val="00174563"/>
    <w:rsid w:val="00174568"/>
    <w:rsid w:val="0017490B"/>
    <w:rsid w:val="00174C04"/>
    <w:rsid w:val="00174D7E"/>
    <w:rsid w:val="00175934"/>
    <w:rsid w:val="00175F17"/>
    <w:rsid w:val="00175FE9"/>
    <w:rsid w:val="0017647B"/>
    <w:rsid w:val="00176A69"/>
    <w:rsid w:val="00176D51"/>
    <w:rsid w:val="00176E6D"/>
    <w:rsid w:val="00176EE5"/>
    <w:rsid w:val="001773BD"/>
    <w:rsid w:val="00177654"/>
    <w:rsid w:val="001776A2"/>
    <w:rsid w:val="001778C0"/>
    <w:rsid w:val="0017797C"/>
    <w:rsid w:val="001800D0"/>
    <w:rsid w:val="001811CE"/>
    <w:rsid w:val="00181F5A"/>
    <w:rsid w:val="00182E10"/>
    <w:rsid w:val="001832F7"/>
    <w:rsid w:val="001835EA"/>
    <w:rsid w:val="001838CE"/>
    <w:rsid w:val="00183931"/>
    <w:rsid w:val="0018397F"/>
    <w:rsid w:val="00183B26"/>
    <w:rsid w:val="00183FD3"/>
    <w:rsid w:val="00184990"/>
    <w:rsid w:val="00184EC8"/>
    <w:rsid w:val="0018512F"/>
    <w:rsid w:val="0018586A"/>
    <w:rsid w:val="00185B76"/>
    <w:rsid w:val="0018613D"/>
    <w:rsid w:val="0018639F"/>
    <w:rsid w:val="0018699B"/>
    <w:rsid w:val="0018714D"/>
    <w:rsid w:val="001871E7"/>
    <w:rsid w:val="00187271"/>
    <w:rsid w:val="001876B3"/>
    <w:rsid w:val="00187D80"/>
    <w:rsid w:val="00187F5B"/>
    <w:rsid w:val="001901A0"/>
    <w:rsid w:val="00190519"/>
    <w:rsid w:val="001909B1"/>
    <w:rsid w:val="00190DE6"/>
    <w:rsid w:val="00190DE9"/>
    <w:rsid w:val="00191FBC"/>
    <w:rsid w:val="0019213E"/>
    <w:rsid w:val="0019218B"/>
    <w:rsid w:val="001925C0"/>
    <w:rsid w:val="00192BFD"/>
    <w:rsid w:val="00192F15"/>
    <w:rsid w:val="001936FD"/>
    <w:rsid w:val="00193937"/>
    <w:rsid w:val="00193952"/>
    <w:rsid w:val="00193DF4"/>
    <w:rsid w:val="001942CA"/>
    <w:rsid w:val="00194768"/>
    <w:rsid w:val="00194929"/>
    <w:rsid w:val="00195122"/>
    <w:rsid w:val="001957E5"/>
    <w:rsid w:val="00195870"/>
    <w:rsid w:val="001960E7"/>
    <w:rsid w:val="00196658"/>
    <w:rsid w:val="001966D9"/>
    <w:rsid w:val="00197150"/>
    <w:rsid w:val="00197992"/>
    <w:rsid w:val="001979FE"/>
    <w:rsid w:val="001A07D7"/>
    <w:rsid w:val="001A0E2B"/>
    <w:rsid w:val="001A1541"/>
    <w:rsid w:val="001A165F"/>
    <w:rsid w:val="001A1892"/>
    <w:rsid w:val="001A1DD2"/>
    <w:rsid w:val="001A1EAA"/>
    <w:rsid w:val="001A2368"/>
    <w:rsid w:val="001A2A8B"/>
    <w:rsid w:val="001A31C1"/>
    <w:rsid w:val="001A3B9D"/>
    <w:rsid w:val="001A41CC"/>
    <w:rsid w:val="001A481A"/>
    <w:rsid w:val="001A49CB"/>
    <w:rsid w:val="001A50BA"/>
    <w:rsid w:val="001A54CE"/>
    <w:rsid w:val="001A569F"/>
    <w:rsid w:val="001A5879"/>
    <w:rsid w:val="001A5C86"/>
    <w:rsid w:val="001A5EA9"/>
    <w:rsid w:val="001A5F7D"/>
    <w:rsid w:val="001A616B"/>
    <w:rsid w:val="001A6624"/>
    <w:rsid w:val="001A69C2"/>
    <w:rsid w:val="001A69E2"/>
    <w:rsid w:val="001A6A5D"/>
    <w:rsid w:val="001A6CB7"/>
    <w:rsid w:val="001A704E"/>
    <w:rsid w:val="001A75C7"/>
    <w:rsid w:val="001A7852"/>
    <w:rsid w:val="001A7B80"/>
    <w:rsid w:val="001A7FF1"/>
    <w:rsid w:val="001B021B"/>
    <w:rsid w:val="001B025B"/>
    <w:rsid w:val="001B0330"/>
    <w:rsid w:val="001B03B9"/>
    <w:rsid w:val="001B062C"/>
    <w:rsid w:val="001B087D"/>
    <w:rsid w:val="001B08B4"/>
    <w:rsid w:val="001B0B09"/>
    <w:rsid w:val="001B0E03"/>
    <w:rsid w:val="001B1741"/>
    <w:rsid w:val="001B1C82"/>
    <w:rsid w:val="001B1D21"/>
    <w:rsid w:val="001B1EEC"/>
    <w:rsid w:val="001B1F60"/>
    <w:rsid w:val="001B2991"/>
    <w:rsid w:val="001B299D"/>
    <w:rsid w:val="001B2CE0"/>
    <w:rsid w:val="001B3063"/>
    <w:rsid w:val="001B30D5"/>
    <w:rsid w:val="001B312C"/>
    <w:rsid w:val="001B3409"/>
    <w:rsid w:val="001B3713"/>
    <w:rsid w:val="001B3FFB"/>
    <w:rsid w:val="001B4342"/>
    <w:rsid w:val="001B439C"/>
    <w:rsid w:val="001B4661"/>
    <w:rsid w:val="001B48DB"/>
    <w:rsid w:val="001B4E32"/>
    <w:rsid w:val="001B5A16"/>
    <w:rsid w:val="001B5DB0"/>
    <w:rsid w:val="001B6287"/>
    <w:rsid w:val="001B6530"/>
    <w:rsid w:val="001B66FE"/>
    <w:rsid w:val="001B679F"/>
    <w:rsid w:val="001B68AD"/>
    <w:rsid w:val="001B7ECC"/>
    <w:rsid w:val="001C09CF"/>
    <w:rsid w:val="001C0B6C"/>
    <w:rsid w:val="001C0EF2"/>
    <w:rsid w:val="001C170D"/>
    <w:rsid w:val="001C1DAA"/>
    <w:rsid w:val="001C23C7"/>
    <w:rsid w:val="001C27FB"/>
    <w:rsid w:val="001C2D17"/>
    <w:rsid w:val="001C3000"/>
    <w:rsid w:val="001C31A2"/>
    <w:rsid w:val="001C32EC"/>
    <w:rsid w:val="001C383E"/>
    <w:rsid w:val="001C3A36"/>
    <w:rsid w:val="001C5064"/>
    <w:rsid w:val="001C56A4"/>
    <w:rsid w:val="001C5A75"/>
    <w:rsid w:val="001C5F4B"/>
    <w:rsid w:val="001C64D5"/>
    <w:rsid w:val="001C6898"/>
    <w:rsid w:val="001C6C35"/>
    <w:rsid w:val="001C7403"/>
    <w:rsid w:val="001C7A45"/>
    <w:rsid w:val="001C7D7E"/>
    <w:rsid w:val="001D0251"/>
    <w:rsid w:val="001D06BC"/>
    <w:rsid w:val="001D0A83"/>
    <w:rsid w:val="001D1CDA"/>
    <w:rsid w:val="001D230D"/>
    <w:rsid w:val="001D2353"/>
    <w:rsid w:val="001D2FB9"/>
    <w:rsid w:val="001D31AA"/>
    <w:rsid w:val="001D3CED"/>
    <w:rsid w:val="001D3F5D"/>
    <w:rsid w:val="001D4257"/>
    <w:rsid w:val="001D4369"/>
    <w:rsid w:val="001D4700"/>
    <w:rsid w:val="001D4C5D"/>
    <w:rsid w:val="001D52D5"/>
    <w:rsid w:val="001D530C"/>
    <w:rsid w:val="001D53A7"/>
    <w:rsid w:val="001D5953"/>
    <w:rsid w:val="001D5D06"/>
    <w:rsid w:val="001D5E2A"/>
    <w:rsid w:val="001D64F0"/>
    <w:rsid w:val="001D663C"/>
    <w:rsid w:val="001D6B20"/>
    <w:rsid w:val="001D6DA3"/>
    <w:rsid w:val="001D754B"/>
    <w:rsid w:val="001D7578"/>
    <w:rsid w:val="001D7E28"/>
    <w:rsid w:val="001D7E4B"/>
    <w:rsid w:val="001E0580"/>
    <w:rsid w:val="001E0952"/>
    <w:rsid w:val="001E0CBA"/>
    <w:rsid w:val="001E0E6E"/>
    <w:rsid w:val="001E12B6"/>
    <w:rsid w:val="001E2684"/>
    <w:rsid w:val="001E2A52"/>
    <w:rsid w:val="001E2E91"/>
    <w:rsid w:val="001E2EC1"/>
    <w:rsid w:val="001E3017"/>
    <w:rsid w:val="001E3923"/>
    <w:rsid w:val="001E4139"/>
    <w:rsid w:val="001E42C9"/>
    <w:rsid w:val="001E49CE"/>
    <w:rsid w:val="001E4AA5"/>
    <w:rsid w:val="001E4C61"/>
    <w:rsid w:val="001E5614"/>
    <w:rsid w:val="001E5A8A"/>
    <w:rsid w:val="001E5E53"/>
    <w:rsid w:val="001E6E0B"/>
    <w:rsid w:val="001E73E8"/>
    <w:rsid w:val="001E7A6F"/>
    <w:rsid w:val="001F05EB"/>
    <w:rsid w:val="001F0BDE"/>
    <w:rsid w:val="001F108A"/>
    <w:rsid w:val="001F145F"/>
    <w:rsid w:val="001F1651"/>
    <w:rsid w:val="001F19E2"/>
    <w:rsid w:val="001F1F9A"/>
    <w:rsid w:val="001F24DD"/>
    <w:rsid w:val="001F24FC"/>
    <w:rsid w:val="001F2682"/>
    <w:rsid w:val="001F2C7B"/>
    <w:rsid w:val="001F3403"/>
    <w:rsid w:val="001F3583"/>
    <w:rsid w:val="001F382D"/>
    <w:rsid w:val="001F3C10"/>
    <w:rsid w:val="001F3E32"/>
    <w:rsid w:val="001F3F4A"/>
    <w:rsid w:val="001F4503"/>
    <w:rsid w:val="001F45BB"/>
    <w:rsid w:val="001F495F"/>
    <w:rsid w:val="001F4F62"/>
    <w:rsid w:val="001F4F6A"/>
    <w:rsid w:val="001F5427"/>
    <w:rsid w:val="001F55A1"/>
    <w:rsid w:val="001F5942"/>
    <w:rsid w:val="001F5B07"/>
    <w:rsid w:val="001F5B55"/>
    <w:rsid w:val="001F5B97"/>
    <w:rsid w:val="001F5C13"/>
    <w:rsid w:val="001F5FD1"/>
    <w:rsid w:val="001F7021"/>
    <w:rsid w:val="001F727E"/>
    <w:rsid w:val="001F7516"/>
    <w:rsid w:val="001F78F1"/>
    <w:rsid w:val="001F7E0F"/>
    <w:rsid w:val="00200CA1"/>
    <w:rsid w:val="002012F5"/>
    <w:rsid w:val="00201378"/>
    <w:rsid w:val="0020150D"/>
    <w:rsid w:val="002015E2"/>
    <w:rsid w:val="00202478"/>
    <w:rsid w:val="00202C66"/>
    <w:rsid w:val="00202F3F"/>
    <w:rsid w:val="00203000"/>
    <w:rsid w:val="00203101"/>
    <w:rsid w:val="0020329A"/>
    <w:rsid w:val="00203500"/>
    <w:rsid w:val="00203C12"/>
    <w:rsid w:val="00203D35"/>
    <w:rsid w:val="0020411D"/>
    <w:rsid w:val="0020470A"/>
    <w:rsid w:val="00204865"/>
    <w:rsid w:val="00205258"/>
    <w:rsid w:val="002055F1"/>
    <w:rsid w:val="002057BA"/>
    <w:rsid w:val="00205A62"/>
    <w:rsid w:val="002061DA"/>
    <w:rsid w:val="002063CD"/>
    <w:rsid w:val="00206838"/>
    <w:rsid w:val="00206D0D"/>
    <w:rsid w:val="00207442"/>
    <w:rsid w:val="002102DD"/>
    <w:rsid w:val="0021079D"/>
    <w:rsid w:val="00210D12"/>
    <w:rsid w:val="00210FEB"/>
    <w:rsid w:val="00211016"/>
    <w:rsid w:val="0021151D"/>
    <w:rsid w:val="002119BD"/>
    <w:rsid w:val="00211DD4"/>
    <w:rsid w:val="00211EC6"/>
    <w:rsid w:val="002125EC"/>
    <w:rsid w:val="002129CD"/>
    <w:rsid w:val="002129FC"/>
    <w:rsid w:val="00212E14"/>
    <w:rsid w:val="00213123"/>
    <w:rsid w:val="002135E6"/>
    <w:rsid w:val="002137F2"/>
    <w:rsid w:val="00213A87"/>
    <w:rsid w:val="0021415E"/>
    <w:rsid w:val="002142AD"/>
    <w:rsid w:val="002145AC"/>
    <w:rsid w:val="002146AB"/>
    <w:rsid w:val="00214980"/>
    <w:rsid w:val="00214B67"/>
    <w:rsid w:val="00215186"/>
    <w:rsid w:val="0021542D"/>
    <w:rsid w:val="002155D7"/>
    <w:rsid w:val="00215658"/>
    <w:rsid w:val="00215E65"/>
    <w:rsid w:val="00216323"/>
    <w:rsid w:val="002164C0"/>
    <w:rsid w:val="0021665E"/>
    <w:rsid w:val="002166B8"/>
    <w:rsid w:val="00216718"/>
    <w:rsid w:val="0021684B"/>
    <w:rsid w:val="002169E1"/>
    <w:rsid w:val="00217B63"/>
    <w:rsid w:val="00217F12"/>
    <w:rsid w:val="0022012F"/>
    <w:rsid w:val="002201CF"/>
    <w:rsid w:val="00220482"/>
    <w:rsid w:val="00220635"/>
    <w:rsid w:val="00221257"/>
    <w:rsid w:val="002214D7"/>
    <w:rsid w:val="00221538"/>
    <w:rsid w:val="002216AA"/>
    <w:rsid w:val="0022179F"/>
    <w:rsid w:val="002217CF"/>
    <w:rsid w:val="00221A5D"/>
    <w:rsid w:val="002239FA"/>
    <w:rsid w:val="002240DE"/>
    <w:rsid w:val="002244CA"/>
    <w:rsid w:val="00224C6E"/>
    <w:rsid w:val="00224F46"/>
    <w:rsid w:val="0022568E"/>
    <w:rsid w:val="00225FBF"/>
    <w:rsid w:val="00226353"/>
    <w:rsid w:val="002265DD"/>
    <w:rsid w:val="00226C67"/>
    <w:rsid w:val="002270DD"/>
    <w:rsid w:val="0022744F"/>
    <w:rsid w:val="00227959"/>
    <w:rsid w:val="00227BEB"/>
    <w:rsid w:val="0023051C"/>
    <w:rsid w:val="00230630"/>
    <w:rsid w:val="00231145"/>
    <w:rsid w:val="00231531"/>
    <w:rsid w:val="00231736"/>
    <w:rsid w:val="002329AC"/>
    <w:rsid w:val="00232B6C"/>
    <w:rsid w:val="00233599"/>
    <w:rsid w:val="002338D3"/>
    <w:rsid w:val="00233B9F"/>
    <w:rsid w:val="00233E47"/>
    <w:rsid w:val="002342C0"/>
    <w:rsid w:val="002342E1"/>
    <w:rsid w:val="0023479D"/>
    <w:rsid w:val="002348FA"/>
    <w:rsid w:val="002349E9"/>
    <w:rsid w:val="0023518A"/>
    <w:rsid w:val="0023575A"/>
    <w:rsid w:val="00235D17"/>
    <w:rsid w:val="00236D7A"/>
    <w:rsid w:val="00237082"/>
    <w:rsid w:val="002372A7"/>
    <w:rsid w:val="002372FD"/>
    <w:rsid w:val="00237D41"/>
    <w:rsid w:val="00237DE1"/>
    <w:rsid w:val="00237EAC"/>
    <w:rsid w:val="0024055A"/>
    <w:rsid w:val="002409F6"/>
    <w:rsid w:val="00240A93"/>
    <w:rsid w:val="00240F8F"/>
    <w:rsid w:val="00241C4F"/>
    <w:rsid w:val="002423EF"/>
    <w:rsid w:val="002433B3"/>
    <w:rsid w:val="00243543"/>
    <w:rsid w:val="002437BA"/>
    <w:rsid w:val="0024429B"/>
    <w:rsid w:val="0024467C"/>
    <w:rsid w:val="00244868"/>
    <w:rsid w:val="002455A5"/>
    <w:rsid w:val="00245A4A"/>
    <w:rsid w:val="00245BF6"/>
    <w:rsid w:val="00246013"/>
    <w:rsid w:val="002460E5"/>
    <w:rsid w:val="00246256"/>
    <w:rsid w:val="00246BBE"/>
    <w:rsid w:val="00247BC5"/>
    <w:rsid w:val="00247D15"/>
    <w:rsid w:val="002500C0"/>
    <w:rsid w:val="00250248"/>
    <w:rsid w:val="002504A6"/>
    <w:rsid w:val="00251342"/>
    <w:rsid w:val="00251A3B"/>
    <w:rsid w:val="00251CFC"/>
    <w:rsid w:val="00251D88"/>
    <w:rsid w:val="00251F47"/>
    <w:rsid w:val="00252119"/>
    <w:rsid w:val="00252783"/>
    <w:rsid w:val="0025292F"/>
    <w:rsid w:val="00252B2D"/>
    <w:rsid w:val="002535F7"/>
    <w:rsid w:val="002535FD"/>
    <w:rsid w:val="00253665"/>
    <w:rsid w:val="00254199"/>
    <w:rsid w:val="002544C4"/>
    <w:rsid w:val="002547FA"/>
    <w:rsid w:val="0025487D"/>
    <w:rsid w:val="00254FE0"/>
    <w:rsid w:val="0025549A"/>
    <w:rsid w:val="002554CD"/>
    <w:rsid w:val="002555EC"/>
    <w:rsid w:val="002558BB"/>
    <w:rsid w:val="002558CD"/>
    <w:rsid w:val="002559AB"/>
    <w:rsid w:val="00256291"/>
    <w:rsid w:val="002568E9"/>
    <w:rsid w:val="00256FFD"/>
    <w:rsid w:val="00257301"/>
    <w:rsid w:val="002576EC"/>
    <w:rsid w:val="002577D1"/>
    <w:rsid w:val="00257B1E"/>
    <w:rsid w:val="00257FAA"/>
    <w:rsid w:val="00260569"/>
    <w:rsid w:val="00260766"/>
    <w:rsid w:val="00260D8C"/>
    <w:rsid w:val="0026130E"/>
    <w:rsid w:val="002617CB"/>
    <w:rsid w:val="00262D60"/>
    <w:rsid w:val="00263452"/>
    <w:rsid w:val="0026345A"/>
    <w:rsid w:val="00264416"/>
    <w:rsid w:val="002647D4"/>
    <w:rsid w:val="00265207"/>
    <w:rsid w:val="00265BED"/>
    <w:rsid w:val="00265D15"/>
    <w:rsid w:val="00266488"/>
    <w:rsid w:val="002665DA"/>
    <w:rsid w:val="002668E8"/>
    <w:rsid w:val="002669D1"/>
    <w:rsid w:val="00266B7D"/>
    <w:rsid w:val="00267AE1"/>
    <w:rsid w:val="00267B86"/>
    <w:rsid w:val="00267DE6"/>
    <w:rsid w:val="00267F7B"/>
    <w:rsid w:val="0027015E"/>
    <w:rsid w:val="00270254"/>
    <w:rsid w:val="0027055C"/>
    <w:rsid w:val="002716DC"/>
    <w:rsid w:val="002718FC"/>
    <w:rsid w:val="00271E2A"/>
    <w:rsid w:val="002726E4"/>
    <w:rsid w:val="00272906"/>
    <w:rsid w:val="00272928"/>
    <w:rsid w:val="00272A7F"/>
    <w:rsid w:val="00272D87"/>
    <w:rsid w:val="0027416D"/>
    <w:rsid w:val="002742E6"/>
    <w:rsid w:val="002743B3"/>
    <w:rsid w:val="002749C4"/>
    <w:rsid w:val="002749EE"/>
    <w:rsid w:val="00275263"/>
    <w:rsid w:val="0027528B"/>
    <w:rsid w:val="002753BD"/>
    <w:rsid w:val="002758F5"/>
    <w:rsid w:val="00276094"/>
    <w:rsid w:val="0027629D"/>
    <w:rsid w:val="0027640E"/>
    <w:rsid w:val="00276544"/>
    <w:rsid w:val="00276865"/>
    <w:rsid w:val="00277224"/>
    <w:rsid w:val="00277399"/>
    <w:rsid w:val="0027741D"/>
    <w:rsid w:val="002775B0"/>
    <w:rsid w:val="0027765B"/>
    <w:rsid w:val="00277C58"/>
    <w:rsid w:val="00280221"/>
    <w:rsid w:val="0028032A"/>
    <w:rsid w:val="00280DD1"/>
    <w:rsid w:val="0028151E"/>
    <w:rsid w:val="00282188"/>
    <w:rsid w:val="002828DD"/>
    <w:rsid w:val="00282F94"/>
    <w:rsid w:val="00283270"/>
    <w:rsid w:val="002832E8"/>
    <w:rsid w:val="00283315"/>
    <w:rsid w:val="00283672"/>
    <w:rsid w:val="0028380E"/>
    <w:rsid w:val="00283CEF"/>
    <w:rsid w:val="00283F34"/>
    <w:rsid w:val="002841E5"/>
    <w:rsid w:val="0028439F"/>
    <w:rsid w:val="00284E3E"/>
    <w:rsid w:val="00285F41"/>
    <w:rsid w:val="00286A49"/>
    <w:rsid w:val="00286B88"/>
    <w:rsid w:val="00286C61"/>
    <w:rsid w:val="00287E1A"/>
    <w:rsid w:val="00290244"/>
    <w:rsid w:val="00290CB3"/>
    <w:rsid w:val="00290E53"/>
    <w:rsid w:val="0029108D"/>
    <w:rsid w:val="00291175"/>
    <w:rsid w:val="00291FF5"/>
    <w:rsid w:val="00292668"/>
    <w:rsid w:val="00292E8A"/>
    <w:rsid w:val="00293053"/>
    <w:rsid w:val="0029443C"/>
    <w:rsid w:val="002944FA"/>
    <w:rsid w:val="00294670"/>
    <w:rsid w:val="00294872"/>
    <w:rsid w:val="002949CA"/>
    <w:rsid w:val="00294AA5"/>
    <w:rsid w:val="00294E88"/>
    <w:rsid w:val="0029574E"/>
    <w:rsid w:val="002958F8"/>
    <w:rsid w:val="00295BB0"/>
    <w:rsid w:val="00296288"/>
    <w:rsid w:val="00296464"/>
    <w:rsid w:val="00296727"/>
    <w:rsid w:val="0029706E"/>
    <w:rsid w:val="00297329"/>
    <w:rsid w:val="00297586"/>
    <w:rsid w:val="00297904"/>
    <w:rsid w:val="002979BC"/>
    <w:rsid w:val="00297DD0"/>
    <w:rsid w:val="00297F7F"/>
    <w:rsid w:val="002A017C"/>
    <w:rsid w:val="002A09AA"/>
    <w:rsid w:val="002A0B89"/>
    <w:rsid w:val="002A0E62"/>
    <w:rsid w:val="002A1930"/>
    <w:rsid w:val="002A1D51"/>
    <w:rsid w:val="002A1E8A"/>
    <w:rsid w:val="002A2CB1"/>
    <w:rsid w:val="002A34F7"/>
    <w:rsid w:val="002A3A6D"/>
    <w:rsid w:val="002A3D52"/>
    <w:rsid w:val="002A44E3"/>
    <w:rsid w:val="002A4680"/>
    <w:rsid w:val="002A47BB"/>
    <w:rsid w:val="002A5007"/>
    <w:rsid w:val="002A51AA"/>
    <w:rsid w:val="002A52BB"/>
    <w:rsid w:val="002A54ED"/>
    <w:rsid w:val="002A5649"/>
    <w:rsid w:val="002A5BB0"/>
    <w:rsid w:val="002A6053"/>
    <w:rsid w:val="002A63AD"/>
    <w:rsid w:val="002A6EFC"/>
    <w:rsid w:val="002A6F3C"/>
    <w:rsid w:val="002A70C9"/>
    <w:rsid w:val="002A71BB"/>
    <w:rsid w:val="002A7760"/>
    <w:rsid w:val="002A7D7F"/>
    <w:rsid w:val="002B0497"/>
    <w:rsid w:val="002B04A4"/>
    <w:rsid w:val="002B052F"/>
    <w:rsid w:val="002B06F0"/>
    <w:rsid w:val="002B08F2"/>
    <w:rsid w:val="002B1062"/>
    <w:rsid w:val="002B1A7C"/>
    <w:rsid w:val="002B1FD1"/>
    <w:rsid w:val="002B26C1"/>
    <w:rsid w:val="002B2D0C"/>
    <w:rsid w:val="002B401B"/>
    <w:rsid w:val="002B4232"/>
    <w:rsid w:val="002B461A"/>
    <w:rsid w:val="002B4782"/>
    <w:rsid w:val="002B5014"/>
    <w:rsid w:val="002B54C1"/>
    <w:rsid w:val="002B54E2"/>
    <w:rsid w:val="002B54E8"/>
    <w:rsid w:val="002B5AE6"/>
    <w:rsid w:val="002B5BA2"/>
    <w:rsid w:val="002B5E97"/>
    <w:rsid w:val="002B5F95"/>
    <w:rsid w:val="002B713C"/>
    <w:rsid w:val="002B72BC"/>
    <w:rsid w:val="002C036F"/>
    <w:rsid w:val="002C0540"/>
    <w:rsid w:val="002C05C7"/>
    <w:rsid w:val="002C0821"/>
    <w:rsid w:val="002C09FB"/>
    <w:rsid w:val="002C16D2"/>
    <w:rsid w:val="002C199A"/>
    <w:rsid w:val="002C1A8B"/>
    <w:rsid w:val="002C1B0D"/>
    <w:rsid w:val="002C2579"/>
    <w:rsid w:val="002C28B0"/>
    <w:rsid w:val="002C2D76"/>
    <w:rsid w:val="002C30E3"/>
    <w:rsid w:val="002C3F5F"/>
    <w:rsid w:val="002C4CE2"/>
    <w:rsid w:val="002C507D"/>
    <w:rsid w:val="002C5672"/>
    <w:rsid w:val="002C5947"/>
    <w:rsid w:val="002C5DC9"/>
    <w:rsid w:val="002C622D"/>
    <w:rsid w:val="002C6351"/>
    <w:rsid w:val="002C6390"/>
    <w:rsid w:val="002C73AC"/>
    <w:rsid w:val="002C73F3"/>
    <w:rsid w:val="002C7960"/>
    <w:rsid w:val="002C7C7E"/>
    <w:rsid w:val="002C7D29"/>
    <w:rsid w:val="002C7EF9"/>
    <w:rsid w:val="002D01C1"/>
    <w:rsid w:val="002D023C"/>
    <w:rsid w:val="002D05A3"/>
    <w:rsid w:val="002D0783"/>
    <w:rsid w:val="002D097A"/>
    <w:rsid w:val="002D0B9B"/>
    <w:rsid w:val="002D0EEA"/>
    <w:rsid w:val="002D14B8"/>
    <w:rsid w:val="002D17EC"/>
    <w:rsid w:val="002D192B"/>
    <w:rsid w:val="002D1F08"/>
    <w:rsid w:val="002D1F65"/>
    <w:rsid w:val="002D2844"/>
    <w:rsid w:val="002D2E72"/>
    <w:rsid w:val="002D307B"/>
    <w:rsid w:val="002D366A"/>
    <w:rsid w:val="002D3A27"/>
    <w:rsid w:val="002D3B4A"/>
    <w:rsid w:val="002D3BE6"/>
    <w:rsid w:val="002D3CB3"/>
    <w:rsid w:val="002D476E"/>
    <w:rsid w:val="002D47DB"/>
    <w:rsid w:val="002D4A7B"/>
    <w:rsid w:val="002D4BA6"/>
    <w:rsid w:val="002D503F"/>
    <w:rsid w:val="002D534A"/>
    <w:rsid w:val="002D56DF"/>
    <w:rsid w:val="002D5980"/>
    <w:rsid w:val="002D59ED"/>
    <w:rsid w:val="002D62B6"/>
    <w:rsid w:val="002D6E06"/>
    <w:rsid w:val="002D6E52"/>
    <w:rsid w:val="002D7532"/>
    <w:rsid w:val="002D792F"/>
    <w:rsid w:val="002D7B45"/>
    <w:rsid w:val="002D7E8B"/>
    <w:rsid w:val="002E0170"/>
    <w:rsid w:val="002E11EE"/>
    <w:rsid w:val="002E192E"/>
    <w:rsid w:val="002E193C"/>
    <w:rsid w:val="002E1BC5"/>
    <w:rsid w:val="002E3862"/>
    <w:rsid w:val="002E3A6C"/>
    <w:rsid w:val="002E3C41"/>
    <w:rsid w:val="002E4F84"/>
    <w:rsid w:val="002E565A"/>
    <w:rsid w:val="002E59DB"/>
    <w:rsid w:val="002E5A5B"/>
    <w:rsid w:val="002E60E1"/>
    <w:rsid w:val="002E7442"/>
    <w:rsid w:val="002E7965"/>
    <w:rsid w:val="002E7C2A"/>
    <w:rsid w:val="002F026E"/>
    <w:rsid w:val="002F0BC9"/>
    <w:rsid w:val="002F0EF9"/>
    <w:rsid w:val="002F10F5"/>
    <w:rsid w:val="002F1186"/>
    <w:rsid w:val="002F13EF"/>
    <w:rsid w:val="002F16B1"/>
    <w:rsid w:val="002F1B93"/>
    <w:rsid w:val="002F2237"/>
    <w:rsid w:val="002F2BF3"/>
    <w:rsid w:val="002F313A"/>
    <w:rsid w:val="002F3485"/>
    <w:rsid w:val="002F3558"/>
    <w:rsid w:val="002F3DC3"/>
    <w:rsid w:val="002F456F"/>
    <w:rsid w:val="002F470D"/>
    <w:rsid w:val="002F4A6B"/>
    <w:rsid w:val="002F5F18"/>
    <w:rsid w:val="002F5F4E"/>
    <w:rsid w:val="002F627D"/>
    <w:rsid w:val="002F701C"/>
    <w:rsid w:val="002F7560"/>
    <w:rsid w:val="002F77E5"/>
    <w:rsid w:val="0030052C"/>
    <w:rsid w:val="00301130"/>
    <w:rsid w:val="00301A69"/>
    <w:rsid w:val="00302A03"/>
    <w:rsid w:val="00302E48"/>
    <w:rsid w:val="0030306B"/>
    <w:rsid w:val="00303374"/>
    <w:rsid w:val="00303D39"/>
    <w:rsid w:val="00303FBC"/>
    <w:rsid w:val="00304B87"/>
    <w:rsid w:val="0030503E"/>
    <w:rsid w:val="003051BA"/>
    <w:rsid w:val="00305262"/>
    <w:rsid w:val="00305512"/>
    <w:rsid w:val="003058E8"/>
    <w:rsid w:val="00305FE1"/>
    <w:rsid w:val="00306024"/>
    <w:rsid w:val="003060AB"/>
    <w:rsid w:val="003061FE"/>
    <w:rsid w:val="0030657E"/>
    <w:rsid w:val="00306640"/>
    <w:rsid w:val="003066E9"/>
    <w:rsid w:val="003069FD"/>
    <w:rsid w:val="0030709E"/>
    <w:rsid w:val="0030711A"/>
    <w:rsid w:val="00307581"/>
    <w:rsid w:val="00307BC2"/>
    <w:rsid w:val="00307D39"/>
    <w:rsid w:val="00310199"/>
    <w:rsid w:val="003101AE"/>
    <w:rsid w:val="003101DE"/>
    <w:rsid w:val="003102A0"/>
    <w:rsid w:val="00311050"/>
    <w:rsid w:val="003110B7"/>
    <w:rsid w:val="003113DB"/>
    <w:rsid w:val="00311BBE"/>
    <w:rsid w:val="00311C4C"/>
    <w:rsid w:val="00311E26"/>
    <w:rsid w:val="003122E0"/>
    <w:rsid w:val="00312A4A"/>
    <w:rsid w:val="003130AD"/>
    <w:rsid w:val="00314004"/>
    <w:rsid w:val="00314490"/>
    <w:rsid w:val="003144B2"/>
    <w:rsid w:val="00314B8B"/>
    <w:rsid w:val="003154F0"/>
    <w:rsid w:val="0031553E"/>
    <w:rsid w:val="0031563C"/>
    <w:rsid w:val="00315C3A"/>
    <w:rsid w:val="00316541"/>
    <w:rsid w:val="00316638"/>
    <w:rsid w:val="003168C1"/>
    <w:rsid w:val="003173C9"/>
    <w:rsid w:val="003178BF"/>
    <w:rsid w:val="00317F8C"/>
    <w:rsid w:val="0032033B"/>
    <w:rsid w:val="00320AC7"/>
    <w:rsid w:val="00320E85"/>
    <w:rsid w:val="0032129E"/>
    <w:rsid w:val="0032148F"/>
    <w:rsid w:val="0032151F"/>
    <w:rsid w:val="00322365"/>
    <w:rsid w:val="003225C7"/>
    <w:rsid w:val="003226AE"/>
    <w:rsid w:val="003227A2"/>
    <w:rsid w:val="00322ACA"/>
    <w:rsid w:val="00322CD1"/>
    <w:rsid w:val="00323320"/>
    <w:rsid w:val="0032355D"/>
    <w:rsid w:val="00323B0C"/>
    <w:rsid w:val="00323B26"/>
    <w:rsid w:val="00324023"/>
    <w:rsid w:val="003242A8"/>
    <w:rsid w:val="00324507"/>
    <w:rsid w:val="00324949"/>
    <w:rsid w:val="00324B9D"/>
    <w:rsid w:val="0032506D"/>
    <w:rsid w:val="00325179"/>
    <w:rsid w:val="0032563E"/>
    <w:rsid w:val="003256AA"/>
    <w:rsid w:val="00325823"/>
    <w:rsid w:val="00325DB1"/>
    <w:rsid w:val="00326075"/>
    <w:rsid w:val="00326640"/>
    <w:rsid w:val="00326645"/>
    <w:rsid w:val="00326843"/>
    <w:rsid w:val="00326866"/>
    <w:rsid w:val="0032688D"/>
    <w:rsid w:val="00326FBA"/>
    <w:rsid w:val="00327323"/>
    <w:rsid w:val="00327AC3"/>
    <w:rsid w:val="003303B8"/>
    <w:rsid w:val="00331258"/>
    <w:rsid w:val="0033160A"/>
    <w:rsid w:val="00331E41"/>
    <w:rsid w:val="003323B2"/>
    <w:rsid w:val="0033242E"/>
    <w:rsid w:val="00333227"/>
    <w:rsid w:val="00333881"/>
    <w:rsid w:val="003339D4"/>
    <w:rsid w:val="00333A9D"/>
    <w:rsid w:val="00334514"/>
    <w:rsid w:val="0033477A"/>
    <w:rsid w:val="003347AF"/>
    <w:rsid w:val="00334B14"/>
    <w:rsid w:val="00334E50"/>
    <w:rsid w:val="0033504B"/>
    <w:rsid w:val="00335307"/>
    <w:rsid w:val="00335843"/>
    <w:rsid w:val="00335DA4"/>
    <w:rsid w:val="0033648E"/>
    <w:rsid w:val="00336654"/>
    <w:rsid w:val="00336F01"/>
    <w:rsid w:val="003370A1"/>
    <w:rsid w:val="003371FE"/>
    <w:rsid w:val="003374D4"/>
    <w:rsid w:val="00337C06"/>
    <w:rsid w:val="00337CFC"/>
    <w:rsid w:val="00340512"/>
    <w:rsid w:val="00340630"/>
    <w:rsid w:val="00341AB7"/>
    <w:rsid w:val="00342890"/>
    <w:rsid w:val="0034289F"/>
    <w:rsid w:val="00342CDB"/>
    <w:rsid w:val="003431C1"/>
    <w:rsid w:val="00343854"/>
    <w:rsid w:val="003439DA"/>
    <w:rsid w:val="0034428A"/>
    <w:rsid w:val="00344301"/>
    <w:rsid w:val="00344354"/>
    <w:rsid w:val="003449F8"/>
    <w:rsid w:val="00344DC1"/>
    <w:rsid w:val="00344F98"/>
    <w:rsid w:val="00345B10"/>
    <w:rsid w:val="00346233"/>
    <w:rsid w:val="00346534"/>
    <w:rsid w:val="003466DC"/>
    <w:rsid w:val="00346C3E"/>
    <w:rsid w:val="003471C8"/>
    <w:rsid w:val="00347EBE"/>
    <w:rsid w:val="00350048"/>
    <w:rsid w:val="00350324"/>
    <w:rsid w:val="0035065E"/>
    <w:rsid w:val="0035098A"/>
    <w:rsid w:val="00350ACC"/>
    <w:rsid w:val="00350E8C"/>
    <w:rsid w:val="0035171B"/>
    <w:rsid w:val="00351F20"/>
    <w:rsid w:val="0035230F"/>
    <w:rsid w:val="003528C6"/>
    <w:rsid w:val="00352AFF"/>
    <w:rsid w:val="00352DC3"/>
    <w:rsid w:val="00352F6A"/>
    <w:rsid w:val="00352FD0"/>
    <w:rsid w:val="00353176"/>
    <w:rsid w:val="00353418"/>
    <w:rsid w:val="00353F54"/>
    <w:rsid w:val="003543E5"/>
    <w:rsid w:val="00354420"/>
    <w:rsid w:val="003544CC"/>
    <w:rsid w:val="00354A44"/>
    <w:rsid w:val="00354E16"/>
    <w:rsid w:val="00354FD5"/>
    <w:rsid w:val="00355008"/>
    <w:rsid w:val="00355098"/>
    <w:rsid w:val="0035511D"/>
    <w:rsid w:val="0035524D"/>
    <w:rsid w:val="00355383"/>
    <w:rsid w:val="003555A0"/>
    <w:rsid w:val="003555FF"/>
    <w:rsid w:val="00356031"/>
    <w:rsid w:val="00356226"/>
    <w:rsid w:val="003562B5"/>
    <w:rsid w:val="0035676F"/>
    <w:rsid w:val="00356D16"/>
    <w:rsid w:val="00356EDC"/>
    <w:rsid w:val="003570D4"/>
    <w:rsid w:val="0035745A"/>
    <w:rsid w:val="003578DE"/>
    <w:rsid w:val="00360448"/>
    <w:rsid w:val="003607D2"/>
    <w:rsid w:val="00360B6D"/>
    <w:rsid w:val="00360D51"/>
    <w:rsid w:val="00361808"/>
    <w:rsid w:val="00361B40"/>
    <w:rsid w:val="00361C65"/>
    <w:rsid w:val="00362292"/>
    <w:rsid w:val="00362400"/>
    <w:rsid w:val="003628A7"/>
    <w:rsid w:val="00363AE9"/>
    <w:rsid w:val="00363D7C"/>
    <w:rsid w:val="00363E33"/>
    <w:rsid w:val="0036468F"/>
    <w:rsid w:val="00364775"/>
    <w:rsid w:val="00364865"/>
    <w:rsid w:val="00364CAD"/>
    <w:rsid w:val="00364FCF"/>
    <w:rsid w:val="00365116"/>
    <w:rsid w:val="00365326"/>
    <w:rsid w:val="003653AF"/>
    <w:rsid w:val="00365991"/>
    <w:rsid w:val="00365A55"/>
    <w:rsid w:val="00366444"/>
    <w:rsid w:val="00366644"/>
    <w:rsid w:val="003666F4"/>
    <w:rsid w:val="00366B50"/>
    <w:rsid w:val="00367086"/>
    <w:rsid w:val="0036758B"/>
    <w:rsid w:val="00367A36"/>
    <w:rsid w:val="00367E0F"/>
    <w:rsid w:val="00370578"/>
    <w:rsid w:val="00370886"/>
    <w:rsid w:val="0037097B"/>
    <w:rsid w:val="00371123"/>
    <w:rsid w:val="00371747"/>
    <w:rsid w:val="003718B0"/>
    <w:rsid w:val="003719C1"/>
    <w:rsid w:val="003729B1"/>
    <w:rsid w:val="00372BE2"/>
    <w:rsid w:val="003735F9"/>
    <w:rsid w:val="00373608"/>
    <w:rsid w:val="00373C7D"/>
    <w:rsid w:val="00373FA6"/>
    <w:rsid w:val="00374718"/>
    <w:rsid w:val="003748A2"/>
    <w:rsid w:val="00374957"/>
    <w:rsid w:val="00374C6B"/>
    <w:rsid w:val="00374CC1"/>
    <w:rsid w:val="00375C27"/>
    <w:rsid w:val="00375D60"/>
    <w:rsid w:val="003760D7"/>
    <w:rsid w:val="003770B6"/>
    <w:rsid w:val="00377116"/>
    <w:rsid w:val="00377A54"/>
    <w:rsid w:val="00377A82"/>
    <w:rsid w:val="003801C7"/>
    <w:rsid w:val="00380E3E"/>
    <w:rsid w:val="003814F4"/>
    <w:rsid w:val="003815DB"/>
    <w:rsid w:val="0038224A"/>
    <w:rsid w:val="00382C16"/>
    <w:rsid w:val="00382DF0"/>
    <w:rsid w:val="003831C4"/>
    <w:rsid w:val="003839B4"/>
    <w:rsid w:val="00383A02"/>
    <w:rsid w:val="00383A1A"/>
    <w:rsid w:val="00383FD1"/>
    <w:rsid w:val="003844DA"/>
    <w:rsid w:val="003846A5"/>
    <w:rsid w:val="00384A60"/>
    <w:rsid w:val="00384E45"/>
    <w:rsid w:val="00385197"/>
    <w:rsid w:val="003857ED"/>
    <w:rsid w:val="00385FC7"/>
    <w:rsid w:val="003862F0"/>
    <w:rsid w:val="00387153"/>
    <w:rsid w:val="003876A6"/>
    <w:rsid w:val="003879CC"/>
    <w:rsid w:val="00387A24"/>
    <w:rsid w:val="00387E83"/>
    <w:rsid w:val="003900FB"/>
    <w:rsid w:val="00390F77"/>
    <w:rsid w:val="003912D1"/>
    <w:rsid w:val="00391749"/>
    <w:rsid w:val="00391B88"/>
    <w:rsid w:val="003928BC"/>
    <w:rsid w:val="003928CA"/>
    <w:rsid w:val="00392ACA"/>
    <w:rsid w:val="00392B29"/>
    <w:rsid w:val="00392BB5"/>
    <w:rsid w:val="00393185"/>
    <w:rsid w:val="00393D0C"/>
    <w:rsid w:val="00393EBB"/>
    <w:rsid w:val="00394143"/>
    <w:rsid w:val="003942CB"/>
    <w:rsid w:val="00394C68"/>
    <w:rsid w:val="00396071"/>
    <w:rsid w:val="003963C4"/>
    <w:rsid w:val="0039658E"/>
    <w:rsid w:val="00396672"/>
    <w:rsid w:val="00396D5D"/>
    <w:rsid w:val="00396E60"/>
    <w:rsid w:val="0039732F"/>
    <w:rsid w:val="003977E6"/>
    <w:rsid w:val="0039798F"/>
    <w:rsid w:val="00397B11"/>
    <w:rsid w:val="00397C0F"/>
    <w:rsid w:val="00397D25"/>
    <w:rsid w:val="003A0344"/>
    <w:rsid w:val="003A0806"/>
    <w:rsid w:val="003A0B1F"/>
    <w:rsid w:val="003A0B3F"/>
    <w:rsid w:val="003A124F"/>
    <w:rsid w:val="003A1354"/>
    <w:rsid w:val="003A1935"/>
    <w:rsid w:val="003A19A7"/>
    <w:rsid w:val="003A1A9B"/>
    <w:rsid w:val="003A2A39"/>
    <w:rsid w:val="003A2B91"/>
    <w:rsid w:val="003A2BCA"/>
    <w:rsid w:val="003A2F28"/>
    <w:rsid w:val="003A34B2"/>
    <w:rsid w:val="003A34C9"/>
    <w:rsid w:val="003A4B23"/>
    <w:rsid w:val="003A4B73"/>
    <w:rsid w:val="003A50A3"/>
    <w:rsid w:val="003A5856"/>
    <w:rsid w:val="003A5AA8"/>
    <w:rsid w:val="003A5AD8"/>
    <w:rsid w:val="003A5B1E"/>
    <w:rsid w:val="003A5D11"/>
    <w:rsid w:val="003A6CB6"/>
    <w:rsid w:val="003A706E"/>
    <w:rsid w:val="003A726F"/>
    <w:rsid w:val="003A7415"/>
    <w:rsid w:val="003A7666"/>
    <w:rsid w:val="003A76F4"/>
    <w:rsid w:val="003B068B"/>
    <w:rsid w:val="003B0FAD"/>
    <w:rsid w:val="003B10C6"/>
    <w:rsid w:val="003B1405"/>
    <w:rsid w:val="003B16B1"/>
    <w:rsid w:val="003B1A22"/>
    <w:rsid w:val="003B1F80"/>
    <w:rsid w:val="003B21AE"/>
    <w:rsid w:val="003B24C9"/>
    <w:rsid w:val="003B2CEF"/>
    <w:rsid w:val="003B340E"/>
    <w:rsid w:val="003B3526"/>
    <w:rsid w:val="003B354B"/>
    <w:rsid w:val="003B3768"/>
    <w:rsid w:val="003B3DCD"/>
    <w:rsid w:val="003B4CE9"/>
    <w:rsid w:val="003B5C3A"/>
    <w:rsid w:val="003B64EB"/>
    <w:rsid w:val="003B673F"/>
    <w:rsid w:val="003B6A39"/>
    <w:rsid w:val="003B6BD2"/>
    <w:rsid w:val="003B6C3E"/>
    <w:rsid w:val="003B6D5C"/>
    <w:rsid w:val="003B6EEA"/>
    <w:rsid w:val="003B71D2"/>
    <w:rsid w:val="003B73C7"/>
    <w:rsid w:val="003B76D7"/>
    <w:rsid w:val="003B77B6"/>
    <w:rsid w:val="003B79C0"/>
    <w:rsid w:val="003B7C07"/>
    <w:rsid w:val="003B7C84"/>
    <w:rsid w:val="003C0284"/>
    <w:rsid w:val="003C0424"/>
    <w:rsid w:val="003C0EDD"/>
    <w:rsid w:val="003C1475"/>
    <w:rsid w:val="003C1A2B"/>
    <w:rsid w:val="003C1BA4"/>
    <w:rsid w:val="003C1D47"/>
    <w:rsid w:val="003C238C"/>
    <w:rsid w:val="003C25BA"/>
    <w:rsid w:val="003C260F"/>
    <w:rsid w:val="003C2688"/>
    <w:rsid w:val="003C26ED"/>
    <w:rsid w:val="003C2E23"/>
    <w:rsid w:val="003C2E29"/>
    <w:rsid w:val="003C346D"/>
    <w:rsid w:val="003C34D0"/>
    <w:rsid w:val="003C3740"/>
    <w:rsid w:val="003C3929"/>
    <w:rsid w:val="003C3DD7"/>
    <w:rsid w:val="003C3EED"/>
    <w:rsid w:val="003C4161"/>
    <w:rsid w:val="003C42A7"/>
    <w:rsid w:val="003C4929"/>
    <w:rsid w:val="003C4FCD"/>
    <w:rsid w:val="003C508A"/>
    <w:rsid w:val="003C5B67"/>
    <w:rsid w:val="003C5C85"/>
    <w:rsid w:val="003C5E03"/>
    <w:rsid w:val="003C5FEF"/>
    <w:rsid w:val="003C6473"/>
    <w:rsid w:val="003C6540"/>
    <w:rsid w:val="003C6724"/>
    <w:rsid w:val="003C6800"/>
    <w:rsid w:val="003C6B2B"/>
    <w:rsid w:val="003C6C2E"/>
    <w:rsid w:val="003C7589"/>
    <w:rsid w:val="003C75A0"/>
    <w:rsid w:val="003C7F9B"/>
    <w:rsid w:val="003D0F40"/>
    <w:rsid w:val="003D14AA"/>
    <w:rsid w:val="003D1CF9"/>
    <w:rsid w:val="003D2727"/>
    <w:rsid w:val="003D281A"/>
    <w:rsid w:val="003D2909"/>
    <w:rsid w:val="003D2D5B"/>
    <w:rsid w:val="003D3155"/>
    <w:rsid w:val="003D3316"/>
    <w:rsid w:val="003D37A2"/>
    <w:rsid w:val="003D3AD8"/>
    <w:rsid w:val="003D3FC7"/>
    <w:rsid w:val="003D443A"/>
    <w:rsid w:val="003D4755"/>
    <w:rsid w:val="003D4B5F"/>
    <w:rsid w:val="003D52F1"/>
    <w:rsid w:val="003D53B3"/>
    <w:rsid w:val="003D6130"/>
    <w:rsid w:val="003D6158"/>
    <w:rsid w:val="003D71B4"/>
    <w:rsid w:val="003D73BC"/>
    <w:rsid w:val="003D7D6F"/>
    <w:rsid w:val="003D7E08"/>
    <w:rsid w:val="003E0316"/>
    <w:rsid w:val="003E076A"/>
    <w:rsid w:val="003E1356"/>
    <w:rsid w:val="003E1B4A"/>
    <w:rsid w:val="003E2455"/>
    <w:rsid w:val="003E2603"/>
    <w:rsid w:val="003E2698"/>
    <w:rsid w:val="003E2B68"/>
    <w:rsid w:val="003E3634"/>
    <w:rsid w:val="003E36F8"/>
    <w:rsid w:val="003E3E94"/>
    <w:rsid w:val="003E433A"/>
    <w:rsid w:val="003E4A77"/>
    <w:rsid w:val="003E5721"/>
    <w:rsid w:val="003E5985"/>
    <w:rsid w:val="003E5A5F"/>
    <w:rsid w:val="003E5CFC"/>
    <w:rsid w:val="003E5DA7"/>
    <w:rsid w:val="003E6D4E"/>
    <w:rsid w:val="003E7998"/>
    <w:rsid w:val="003F1A0E"/>
    <w:rsid w:val="003F255A"/>
    <w:rsid w:val="003F2C2E"/>
    <w:rsid w:val="003F305D"/>
    <w:rsid w:val="003F3171"/>
    <w:rsid w:val="003F34ED"/>
    <w:rsid w:val="003F3632"/>
    <w:rsid w:val="003F38F3"/>
    <w:rsid w:val="003F3D45"/>
    <w:rsid w:val="003F4056"/>
    <w:rsid w:val="003F416E"/>
    <w:rsid w:val="003F41F3"/>
    <w:rsid w:val="003F4358"/>
    <w:rsid w:val="003F442D"/>
    <w:rsid w:val="003F4681"/>
    <w:rsid w:val="003F4A90"/>
    <w:rsid w:val="003F4F51"/>
    <w:rsid w:val="003F4F6D"/>
    <w:rsid w:val="003F5A04"/>
    <w:rsid w:val="003F5FAF"/>
    <w:rsid w:val="003F6970"/>
    <w:rsid w:val="003F6A54"/>
    <w:rsid w:val="003F6CC8"/>
    <w:rsid w:val="003F70B8"/>
    <w:rsid w:val="003F7340"/>
    <w:rsid w:val="003F7504"/>
    <w:rsid w:val="003F7B67"/>
    <w:rsid w:val="003F7C7E"/>
    <w:rsid w:val="003F7F5E"/>
    <w:rsid w:val="00400155"/>
    <w:rsid w:val="0040021A"/>
    <w:rsid w:val="00400308"/>
    <w:rsid w:val="00400856"/>
    <w:rsid w:val="004009FD"/>
    <w:rsid w:val="00400BD1"/>
    <w:rsid w:val="00400FC5"/>
    <w:rsid w:val="00401058"/>
    <w:rsid w:val="0040112F"/>
    <w:rsid w:val="004011A2"/>
    <w:rsid w:val="004013DC"/>
    <w:rsid w:val="0040178B"/>
    <w:rsid w:val="00401AC8"/>
    <w:rsid w:val="00401C89"/>
    <w:rsid w:val="00402687"/>
    <w:rsid w:val="00402E5E"/>
    <w:rsid w:val="0040308A"/>
    <w:rsid w:val="004037C6"/>
    <w:rsid w:val="00403C16"/>
    <w:rsid w:val="00403F01"/>
    <w:rsid w:val="00404985"/>
    <w:rsid w:val="0040514A"/>
    <w:rsid w:val="0040555D"/>
    <w:rsid w:val="00405811"/>
    <w:rsid w:val="00405D5F"/>
    <w:rsid w:val="00405FDD"/>
    <w:rsid w:val="00406324"/>
    <w:rsid w:val="00407139"/>
    <w:rsid w:val="004078AD"/>
    <w:rsid w:val="0041028A"/>
    <w:rsid w:val="0041041E"/>
    <w:rsid w:val="00410424"/>
    <w:rsid w:val="00411D66"/>
    <w:rsid w:val="00412B86"/>
    <w:rsid w:val="00412E51"/>
    <w:rsid w:val="0041362E"/>
    <w:rsid w:val="0041399C"/>
    <w:rsid w:val="00413B07"/>
    <w:rsid w:val="00413FCE"/>
    <w:rsid w:val="0041473F"/>
    <w:rsid w:val="004148AA"/>
    <w:rsid w:val="00414D81"/>
    <w:rsid w:val="0041569F"/>
    <w:rsid w:val="004157CE"/>
    <w:rsid w:val="0041582D"/>
    <w:rsid w:val="00415CBA"/>
    <w:rsid w:val="00416655"/>
    <w:rsid w:val="00416C32"/>
    <w:rsid w:val="004171E7"/>
    <w:rsid w:val="0041783E"/>
    <w:rsid w:val="00417A93"/>
    <w:rsid w:val="00420195"/>
    <w:rsid w:val="004208F7"/>
    <w:rsid w:val="00420C6E"/>
    <w:rsid w:val="00420F30"/>
    <w:rsid w:val="00422514"/>
    <w:rsid w:val="004225E7"/>
    <w:rsid w:val="004227F1"/>
    <w:rsid w:val="00422A0A"/>
    <w:rsid w:val="00423101"/>
    <w:rsid w:val="0042494D"/>
    <w:rsid w:val="0042516B"/>
    <w:rsid w:val="00425220"/>
    <w:rsid w:val="004253C0"/>
    <w:rsid w:val="00425E0D"/>
    <w:rsid w:val="00425F32"/>
    <w:rsid w:val="004263D9"/>
    <w:rsid w:val="00426454"/>
    <w:rsid w:val="00426784"/>
    <w:rsid w:val="004268B7"/>
    <w:rsid w:val="00426E34"/>
    <w:rsid w:val="0042706E"/>
    <w:rsid w:val="00427A57"/>
    <w:rsid w:val="0043020C"/>
    <w:rsid w:val="004304BC"/>
    <w:rsid w:val="004305B9"/>
    <w:rsid w:val="00430837"/>
    <w:rsid w:val="004309E1"/>
    <w:rsid w:val="00430C42"/>
    <w:rsid w:val="00430C8B"/>
    <w:rsid w:val="004312E8"/>
    <w:rsid w:val="004315FF"/>
    <w:rsid w:val="00431A55"/>
    <w:rsid w:val="00431E07"/>
    <w:rsid w:val="00431E7C"/>
    <w:rsid w:val="0043210F"/>
    <w:rsid w:val="00432856"/>
    <w:rsid w:val="004328AE"/>
    <w:rsid w:val="00432B6B"/>
    <w:rsid w:val="00432D82"/>
    <w:rsid w:val="0043323E"/>
    <w:rsid w:val="004339D3"/>
    <w:rsid w:val="00433CC2"/>
    <w:rsid w:val="00433D71"/>
    <w:rsid w:val="00433D87"/>
    <w:rsid w:val="00434923"/>
    <w:rsid w:val="004355A4"/>
    <w:rsid w:val="00436093"/>
    <w:rsid w:val="00436EC8"/>
    <w:rsid w:val="004378EA"/>
    <w:rsid w:val="00437BE3"/>
    <w:rsid w:val="00437FF9"/>
    <w:rsid w:val="00440525"/>
    <w:rsid w:val="00440C0D"/>
    <w:rsid w:val="0044129E"/>
    <w:rsid w:val="00441A46"/>
    <w:rsid w:val="00441C7F"/>
    <w:rsid w:val="00443B3E"/>
    <w:rsid w:val="00443E40"/>
    <w:rsid w:val="0044411B"/>
    <w:rsid w:val="004443DC"/>
    <w:rsid w:val="004444DF"/>
    <w:rsid w:val="0044479A"/>
    <w:rsid w:val="00446123"/>
    <w:rsid w:val="004472CC"/>
    <w:rsid w:val="004478E4"/>
    <w:rsid w:val="0044794C"/>
    <w:rsid w:val="004502D8"/>
    <w:rsid w:val="00450422"/>
    <w:rsid w:val="00450536"/>
    <w:rsid w:val="004511DD"/>
    <w:rsid w:val="0045129B"/>
    <w:rsid w:val="0045164B"/>
    <w:rsid w:val="00451B52"/>
    <w:rsid w:val="00451E62"/>
    <w:rsid w:val="00452566"/>
    <w:rsid w:val="004527EF"/>
    <w:rsid w:val="00452B01"/>
    <w:rsid w:val="00452DE3"/>
    <w:rsid w:val="004531BE"/>
    <w:rsid w:val="0045395A"/>
    <w:rsid w:val="00453F3E"/>
    <w:rsid w:val="004540B1"/>
    <w:rsid w:val="00454235"/>
    <w:rsid w:val="00454443"/>
    <w:rsid w:val="00454D53"/>
    <w:rsid w:val="00456100"/>
    <w:rsid w:val="00456499"/>
    <w:rsid w:val="0045696B"/>
    <w:rsid w:val="00456A53"/>
    <w:rsid w:val="00457429"/>
    <w:rsid w:val="00457CD6"/>
    <w:rsid w:val="00457E51"/>
    <w:rsid w:val="0046001D"/>
    <w:rsid w:val="00460227"/>
    <w:rsid w:val="00460498"/>
    <w:rsid w:val="00460730"/>
    <w:rsid w:val="004608B5"/>
    <w:rsid w:val="004610CF"/>
    <w:rsid w:val="0046236F"/>
    <w:rsid w:val="00462397"/>
    <w:rsid w:val="004629D1"/>
    <w:rsid w:val="00462C34"/>
    <w:rsid w:val="00463012"/>
    <w:rsid w:val="00463245"/>
    <w:rsid w:val="00463459"/>
    <w:rsid w:val="004637B4"/>
    <w:rsid w:val="004637D0"/>
    <w:rsid w:val="00463CFF"/>
    <w:rsid w:val="00464635"/>
    <w:rsid w:val="004648B4"/>
    <w:rsid w:val="0046510E"/>
    <w:rsid w:val="00465D76"/>
    <w:rsid w:val="004660F3"/>
    <w:rsid w:val="00466853"/>
    <w:rsid w:val="004668CB"/>
    <w:rsid w:val="00466F54"/>
    <w:rsid w:val="00467499"/>
    <w:rsid w:val="00467696"/>
    <w:rsid w:val="00467752"/>
    <w:rsid w:val="00467766"/>
    <w:rsid w:val="0047016C"/>
    <w:rsid w:val="004708DF"/>
    <w:rsid w:val="00470996"/>
    <w:rsid w:val="00470BC1"/>
    <w:rsid w:val="00470E99"/>
    <w:rsid w:val="00470FE1"/>
    <w:rsid w:val="004711F8"/>
    <w:rsid w:val="004730BE"/>
    <w:rsid w:val="0047323D"/>
    <w:rsid w:val="00473425"/>
    <w:rsid w:val="004734F8"/>
    <w:rsid w:val="00473897"/>
    <w:rsid w:val="004743CC"/>
    <w:rsid w:val="004744D6"/>
    <w:rsid w:val="004747BB"/>
    <w:rsid w:val="00474C02"/>
    <w:rsid w:val="00474E5C"/>
    <w:rsid w:val="00474ECA"/>
    <w:rsid w:val="004750B5"/>
    <w:rsid w:val="004758F7"/>
    <w:rsid w:val="00475B53"/>
    <w:rsid w:val="00475CC6"/>
    <w:rsid w:val="00475F06"/>
    <w:rsid w:val="00476111"/>
    <w:rsid w:val="004762F6"/>
    <w:rsid w:val="004764B0"/>
    <w:rsid w:val="00476650"/>
    <w:rsid w:val="0047698E"/>
    <w:rsid w:val="00476B9D"/>
    <w:rsid w:val="0047788B"/>
    <w:rsid w:val="00477E89"/>
    <w:rsid w:val="00480DA6"/>
    <w:rsid w:val="004811B6"/>
    <w:rsid w:val="00481410"/>
    <w:rsid w:val="00481500"/>
    <w:rsid w:val="00481DF2"/>
    <w:rsid w:val="00481E87"/>
    <w:rsid w:val="004822AD"/>
    <w:rsid w:val="004829EA"/>
    <w:rsid w:val="00482A49"/>
    <w:rsid w:val="00482B8D"/>
    <w:rsid w:val="004833A1"/>
    <w:rsid w:val="004837E1"/>
    <w:rsid w:val="00483829"/>
    <w:rsid w:val="0048384E"/>
    <w:rsid w:val="00483D86"/>
    <w:rsid w:val="00483DDA"/>
    <w:rsid w:val="00483E74"/>
    <w:rsid w:val="00483F77"/>
    <w:rsid w:val="00484091"/>
    <w:rsid w:val="00484B10"/>
    <w:rsid w:val="00484D35"/>
    <w:rsid w:val="004852BD"/>
    <w:rsid w:val="004854A1"/>
    <w:rsid w:val="00485F63"/>
    <w:rsid w:val="00486049"/>
    <w:rsid w:val="00486DCD"/>
    <w:rsid w:val="00487EF3"/>
    <w:rsid w:val="004904D6"/>
    <w:rsid w:val="00490A49"/>
    <w:rsid w:val="00490DE7"/>
    <w:rsid w:val="004910CB"/>
    <w:rsid w:val="00491678"/>
    <w:rsid w:val="00492810"/>
    <w:rsid w:val="004928F6"/>
    <w:rsid w:val="00492B35"/>
    <w:rsid w:val="00493043"/>
    <w:rsid w:val="00493A88"/>
    <w:rsid w:val="00494441"/>
    <w:rsid w:val="00494BE0"/>
    <w:rsid w:val="00494DEF"/>
    <w:rsid w:val="00494F50"/>
    <w:rsid w:val="0049578E"/>
    <w:rsid w:val="00495BB0"/>
    <w:rsid w:val="00495BF0"/>
    <w:rsid w:val="004960C2"/>
    <w:rsid w:val="0049670A"/>
    <w:rsid w:val="00496765"/>
    <w:rsid w:val="00496790"/>
    <w:rsid w:val="00496F67"/>
    <w:rsid w:val="00497082"/>
    <w:rsid w:val="004975E0"/>
    <w:rsid w:val="004A070E"/>
    <w:rsid w:val="004A0756"/>
    <w:rsid w:val="004A105A"/>
    <w:rsid w:val="004A1252"/>
    <w:rsid w:val="004A14F0"/>
    <w:rsid w:val="004A1716"/>
    <w:rsid w:val="004A1A5E"/>
    <w:rsid w:val="004A27A9"/>
    <w:rsid w:val="004A2FA5"/>
    <w:rsid w:val="004A308C"/>
    <w:rsid w:val="004A3145"/>
    <w:rsid w:val="004A3482"/>
    <w:rsid w:val="004A3A76"/>
    <w:rsid w:val="004A3D19"/>
    <w:rsid w:val="004A4024"/>
    <w:rsid w:val="004A40B2"/>
    <w:rsid w:val="004A447E"/>
    <w:rsid w:val="004A4B1B"/>
    <w:rsid w:val="004A4E44"/>
    <w:rsid w:val="004A5427"/>
    <w:rsid w:val="004A5942"/>
    <w:rsid w:val="004A5DE1"/>
    <w:rsid w:val="004A6151"/>
    <w:rsid w:val="004A64E6"/>
    <w:rsid w:val="004A7B34"/>
    <w:rsid w:val="004B0A7D"/>
    <w:rsid w:val="004B0BC8"/>
    <w:rsid w:val="004B120A"/>
    <w:rsid w:val="004B159A"/>
    <w:rsid w:val="004B172D"/>
    <w:rsid w:val="004B17E0"/>
    <w:rsid w:val="004B1873"/>
    <w:rsid w:val="004B1FE9"/>
    <w:rsid w:val="004B21B8"/>
    <w:rsid w:val="004B2369"/>
    <w:rsid w:val="004B2E51"/>
    <w:rsid w:val="004B35C9"/>
    <w:rsid w:val="004B3B15"/>
    <w:rsid w:val="004B3B23"/>
    <w:rsid w:val="004B4343"/>
    <w:rsid w:val="004B44AB"/>
    <w:rsid w:val="004B4555"/>
    <w:rsid w:val="004B4916"/>
    <w:rsid w:val="004B4934"/>
    <w:rsid w:val="004B5647"/>
    <w:rsid w:val="004B6617"/>
    <w:rsid w:val="004B6A30"/>
    <w:rsid w:val="004B718E"/>
    <w:rsid w:val="004B7345"/>
    <w:rsid w:val="004B7539"/>
    <w:rsid w:val="004B7A13"/>
    <w:rsid w:val="004B7D2A"/>
    <w:rsid w:val="004B7ED1"/>
    <w:rsid w:val="004C02EA"/>
    <w:rsid w:val="004C0333"/>
    <w:rsid w:val="004C0A23"/>
    <w:rsid w:val="004C0AC0"/>
    <w:rsid w:val="004C10C9"/>
    <w:rsid w:val="004C1716"/>
    <w:rsid w:val="004C1A83"/>
    <w:rsid w:val="004C35AA"/>
    <w:rsid w:val="004C3686"/>
    <w:rsid w:val="004C37BA"/>
    <w:rsid w:val="004C39F9"/>
    <w:rsid w:val="004C3CA4"/>
    <w:rsid w:val="004C431E"/>
    <w:rsid w:val="004C4355"/>
    <w:rsid w:val="004C53D9"/>
    <w:rsid w:val="004C5A0F"/>
    <w:rsid w:val="004C5F1C"/>
    <w:rsid w:val="004C62F8"/>
    <w:rsid w:val="004C6BBE"/>
    <w:rsid w:val="004C7085"/>
    <w:rsid w:val="004C71C4"/>
    <w:rsid w:val="004C7584"/>
    <w:rsid w:val="004C762B"/>
    <w:rsid w:val="004C76CC"/>
    <w:rsid w:val="004C76E8"/>
    <w:rsid w:val="004C78F0"/>
    <w:rsid w:val="004C7BCE"/>
    <w:rsid w:val="004C7C1C"/>
    <w:rsid w:val="004C7EAE"/>
    <w:rsid w:val="004D000E"/>
    <w:rsid w:val="004D0071"/>
    <w:rsid w:val="004D016A"/>
    <w:rsid w:val="004D026D"/>
    <w:rsid w:val="004D02FF"/>
    <w:rsid w:val="004D05D0"/>
    <w:rsid w:val="004D07D4"/>
    <w:rsid w:val="004D0A9D"/>
    <w:rsid w:val="004D11F6"/>
    <w:rsid w:val="004D1573"/>
    <w:rsid w:val="004D1740"/>
    <w:rsid w:val="004D1BB2"/>
    <w:rsid w:val="004D1BCE"/>
    <w:rsid w:val="004D1C55"/>
    <w:rsid w:val="004D25EE"/>
    <w:rsid w:val="004D2707"/>
    <w:rsid w:val="004D2981"/>
    <w:rsid w:val="004D299E"/>
    <w:rsid w:val="004D2AF8"/>
    <w:rsid w:val="004D2C5A"/>
    <w:rsid w:val="004D2FCA"/>
    <w:rsid w:val="004D40FB"/>
    <w:rsid w:val="004D430B"/>
    <w:rsid w:val="004D4933"/>
    <w:rsid w:val="004D4966"/>
    <w:rsid w:val="004D4B75"/>
    <w:rsid w:val="004D4C0A"/>
    <w:rsid w:val="004D531C"/>
    <w:rsid w:val="004D53B3"/>
    <w:rsid w:val="004D6122"/>
    <w:rsid w:val="004D6163"/>
    <w:rsid w:val="004D644B"/>
    <w:rsid w:val="004D6CCB"/>
    <w:rsid w:val="004D7188"/>
    <w:rsid w:val="004D71B4"/>
    <w:rsid w:val="004D7207"/>
    <w:rsid w:val="004D76F6"/>
    <w:rsid w:val="004D7FD4"/>
    <w:rsid w:val="004E0009"/>
    <w:rsid w:val="004E002D"/>
    <w:rsid w:val="004E0103"/>
    <w:rsid w:val="004E1138"/>
    <w:rsid w:val="004E12ED"/>
    <w:rsid w:val="004E133F"/>
    <w:rsid w:val="004E1CD3"/>
    <w:rsid w:val="004E1FF6"/>
    <w:rsid w:val="004E218C"/>
    <w:rsid w:val="004E2627"/>
    <w:rsid w:val="004E2E09"/>
    <w:rsid w:val="004E33DC"/>
    <w:rsid w:val="004E33FF"/>
    <w:rsid w:val="004E3A63"/>
    <w:rsid w:val="004E3C38"/>
    <w:rsid w:val="004E3FFD"/>
    <w:rsid w:val="004E4A17"/>
    <w:rsid w:val="004E55E7"/>
    <w:rsid w:val="004E5AE3"/>
    <w:rsid w:val="004E5BC5"/>
    <w:rsid w:val="004E660D"/>
    <w:rsid w:val="004E6D1F"/>
    <w:rsid w:val="004E763C"/>
    <w:rsid w:val="004E7DFA"/>
    <w:rsid w:val="004F0891"/>
    <w:rsid w:val="004F0B75"/>
    <w:rsid w:val="004F0E12"/>
    <w:rsid w:val="004F16E6"/>
    <w:rsid w:val="004F192E"/>
    <w:rsid w:val="004F1D68"/>
    <w:rsid w:val="004F1FC9"/>
    <w:rsid w:val="004F2051"/>
    <w:rsid w:val="004F220F"/>
    <w:rsid w:val="004F22C6"/>
    <w:rsid w:val="004F2449"/>
    <w:rsid w:val="004F2DDD"/>
    <w:rsid w:val="004F2F03"/>
    <w:rsid w:val="004F39E8"/>
    <w:rsid w:val="004F3D59"/>
    <w:rsid w:val="004F3EBB"/>
    <w:rsid w:val="004F4041"/>
    <w:rsid w:val="004F41F3"/>
    <w:rsid w:val="004F4DA9"/>
    <w:rsid w:val="004F4F03"/>
    <w:rsid w:val="004F4F84"/>
    <w:rsid w:val="004F5227"/>
    <w:rsid w:val="004F5353"/>
    <w:rsid w:val="004F55E3"/>
    <w:rsid w:val="004F58D7"/>
    <w:rsid w:val="004F5924"/>
    <w:rsid w:val="004F59E7"/>
    <w:rsid w:val="004F5B6B"/>
    <w:rsid w:val="004F5EDB"/>
    <w:rsid w:val="004F6263"/>
    <w:rsid w:val="004F6E39"/>
    <w:rsid w:val="004F6E4D"/>
    <w:rsid w:val="004F7116"/>
    <w:rsid w:val="004F75E8"/>
    <w:rsid w:val="004F76CB"/>
    <w:rsid w:val="004F7BB8"/>
    <w:rsid w:val="004F7D4E"/>
    <w:rsid w:val="0050035B"/>
    <w:rsid w:val="00501204"/>
    <w:rsid w:val="00501A9B"/>
    <w:rsid w:val="00501E47"/>
    <w:rsid w:val="00502684"/>
    <w:rsid w:val="005027E8"/>
    <w:rsid w:val="00502955"/>
    <w:rsid w:val="00502CFB"/>
    <w:rsid w:val="00503440"/>
    <w:rsid w:val="005034D4"/>
    <w:rsid w:val="00503901"/>
    <w:rsid w:val="00504372"/>
    <w:rsid w:val="00504491"/>
    <w:rsid w:val="00504C22"/>
    <w:rsid w:val="00504F8A"/>
    <w:rsid w:val="00505AC2"/>
    <w:rsid w:val="00505AE5"/>
    <w:rsid w:val="00505C18"/>
    <w:rsid w:val="00505D67"/>
    <w:rsid w:val="00505DD6"/>
    <w:rsid w:val="00505E30"/>
    <w:rsid w:val="00505E99"/>
    <w:rsid w:val="00506245"/>
    <w:rsid w:val="00506C57"/>
    <w:rsid w:val="00506D47"/>
    <w:rsid w:val="00506F4E"/>
    <w:rsid w:val="005078E6"/>
    <w:rsid w:val="005101FC"/>
    <w:rsid w:val="00510568"/>
    <w:rsid w:val="00510C61"/>
    <w:rsid w:val="005111DA"/>
    <w:rsid w:val="005118CD"/>
    <w:rsid w:val="00511BF1"/>
    <w:rsid w:val="00511DFF"/>
    <w:rsid w:val="00511E6F"/>
    <w:rsid w:val="00512003"/>
    <w:rsid w:val="0051202A"/>
    <w:rsid w:val="005126ED"/>
    <w:rsid w:val="00512871"/>
    <w:rsid w:val="00512A4E"/>
    <w:rsid w:val="00512A7F"/>
    <w:rsid w:val="00513392"/>
    <w:rsid w:val="0051354E"/>
    <w:rsid w:val="005138C7"/>
    <w:rsid w:val="00513A38"/>
    <w:rsid w:val="00513BF6"/>
    <w:rsid w:val="00513D7A"/>
    <w:rsid w:val="00514E67"/>
    <w:rsid w:val="005150D5"/>
    <w:rsid w:val="00515251"/>
    <w:rsid w:val="0051572A"/>
    <w:rsid w:val="00515913"/>
    <w:rsid w:val="005161AC"/>
    <w:rsid w:val="0051695F"/>
    <w:rsid w:val="00516F2B"/>
    <w:rsid w:val="005171FD"/>
    <w:rsid w:val="005175C6"/>
    <w:rsid w:val="00517F33"/>
    <w:rsid w:val="00517FA8"/>
    <w:rsid w:val="00520000"/>
    <w:rsid w:val="0052015B"/>
    <w:rsid w:val="005201DE"/>
    <w:rsid w:val="005204B9"/>
    <w:rsid w:val="00520AD2"/>
    <w:rsid w:val="0052145D"/>
    <w:rsid w:val="00522435"/>
    <w:rsid w:val="00522C17"/>
    <w:rsid w:val="00523083"/>
    <w:rsid w:val="005234A1"/>
    <w:rsid w:val="00523511"/>
    <w:rsid w:val="00523A8B"/>
    <w:rsid w:val="005241CE"/>
    <w:rsid w:val="00524663"/>
    <w:rsid w:val="00525396"/>
    <w:rsid w:val="00525572"/>
    <w:rsid w:val="005255ED"/>
    <w:rsid w:val="00525CB8"/>
    <w:rsid w:val="00525D79"/>
    <w:rsid w:val="00525FF2"/>
    <w:rsid w:val="00526269"/>
    <w:rsid w:val="0052675C"/>
    <w:rsid w:val="00526A5A"/>
    <w:rsid w:val="00526C1E"/>
    <w:rsid w:val="005273B0"/>
    <w:rsid w:val="005278F6"/>
    <w:rsid w:val="005300A6"/>
    <w:rsid w:val="00530F10"/>
    <w:rsid w:val="00531705"/>
    <w:rsid w:val="00531B22"/>
    <w:rsid w:val="00531BB6"/>
    <w:rsid w:val="00531CBF"/>
    <w:rsid w:val="00531D7C"/>
    <w:rsid w:val="00531DA3"/>
    <w:rsid w:val="0053210E"/>
    <w:rsid w:val="00532222"/>
    <w:rsid w:val="005326E9"/>
    <w:rsid w:val="00532A16"/>
    <w:rsid w:val="00532D01"/>
    <w:rsid w:val="005336AA"/>
    <w:rsid w:val="00533A3B"/>
    <w:rsid w:val="00533A6A"/>
    <w:rsid w:val="00533EBF"/>
    <w:rsid w:val="00533FC9"/>
    <w:rsid w:val="005354F3"/>
    <w:rsid w:val="00535569"/>
    <w:rsid w:val="00535951"/>
    <w:rsid w:val="00535D6D"/>
    <w:rsid w:val="00536516"/>
    <w:rsid w:val="00536517"/>
    <w:rsid w:val="0053688D"/>
    <w:rsid w:val="00536918"/>
    <w:rsid w:val="005379C5"/>
    <w:rsid w:val="00537BA8"/>
    <w:rsid w:val="00540816"/>
    <w:rsid w:val="00540C2E"/>
    <w:rsid w:val="00541C46"/>
    <w:rsid w:val="00541F87"/>
    <w:rsid w:val="00542262"/>
    <w:rsid w:val="005432CA"/>
    <w:rsid w:val="005436F2"/>
    <w:rsid w:val="00543C00"/>
    <w:rsid w:val="00544878"/>
    <w:rsid w:val="00544DAD"/>
    <w:rsid w:val="0054503E"/>
    <w:rsid w:val="005450BF"/>
    <w:rsid w:val="00545264"/>
    <w:rsid w:val="00545DD0"/>
    <w:rsid w:val="00546188"/>
    <w:rsid w:val="0054688D"/>
    <w:rsid w:val="00546E42"/>
    <w:rsid w:val="00547232"/>
    <w:rsid w:val="00547E51"/>
    <w:rsid w:val="00547F10"/>
    <w:rsid w:val="00551652"/>
    <w:rsid w:val="00551B5D"/>
    <w:rsid w:val="00551B86"/>
    <w:rsid w:val="00552842"/>
    <w:rsid w:val="0055319A"/>
    <w:rsid w:val="005538A6"/>
    <w:rsid w:val="00553A07"/>
    <w:rsid w:val="00553B56"/>
    <w:rsid w:val="005541AD"/>
    <w:rsid w:val="00554285"/>
    <w:rsid w:val="00554456"/>
    <w:rsid w:val="005553C8"/>
    <w:rsid w:val="00555E77"/>
    <w:rsid w:val="0055608D"/>
    <w:rsid w:val="00556DD6"/>
    <w:rsid w:val="00557182"/>
    <w:rsid w:val="0055751C"/>
    <w:rsid w:val="0055757D"/>
    <w:rsid w:val="0055779F"/>
    <w:rsid w:val="0056006F"/>
    <w:rsid w:val="005601A3"/>
    <w:rsid w:val="005602A5"/>
    <w:rsid w:val="0056061A"/>
    <w:rsid w:val="00560DD4"/>
    <w:rsid w:val="00560F78"/>
    <w:rsid w:val="005611F3"/>
    <w:rsid w:val="00562019"/>
    <w:rsid w:val="0056231C"/>
    <w:rsid w:val="00563207"/>
    <w:rsid w:val="0056363E"/>
    <w:rsid w:val="00563930"/>
    <w:rsid w:val="00564947"/>
    <w:rsid w:val="00564C96"/>
    <w:rsid w:val="00564EF1"/>
    <w:rsid w:val="0056523E"/>
    <w:rsid w:val="005656EF"/>
    <w:rsid w:val="005658E1"/>
    <w:rsid w:val="00565A02"/>
    <w:rsid w:val="00565D23"/>
    <w:rsid w:val="00566262"/>
    <w:rsid w:val="005677BF"/>
    <w:rsid w:val="00567A61"/>
    <w:rsid w:val="005703FC"/>
    <w:rsid w:val="00570551"/>
    <w:rsid w:val="00570DC4"/>
    <w:rsid w:val="005713E8"/>
    <w:rsid w:val="00571C70"/>
    <w:rsid w:val="00572358"/>
    <w:rsid w:val="00572CCD"/>
    <w:rsid w:val="00572E9D"/>
    <w:rsid w:val="00572EBC"/>
    <w:rsid w:val="00573176"/>
    <w:rsid w:val="0057363A"/>
    <w:rsid w:val="0057363C"/>
    <w:rsid w:val="00573DDB"/>
    <w:rsid w:val="00574103"/>
    <w:rsid w:val="00574292"/>
    <w:rsid w:val="005744B6"/>
    <w:rsid w:val="00574704"/>
    <w:rsid w:val="00574A50"/>
    <w:rsid w:val="00574D8E"/>
    <w:rsid w:val="0057532A"/>
    <w:rsid w:val="005759FD"/>
    <w:rsid w:val="0057697B"/>
    <w:rsid w:val="00576C74"/>
    <w:rsid w:val="00576D45"/>
    <w:rsid w:val="00576EB7"/>
    <w:rsid w:val="0057705B"/>
    <w:rsid w:val="00577087"/>
    <w:rsid w:val="00577579"/>
    <w:rsid w:val="00577889"/>
    <w:rsid w:val="00577948"/>
    <w:rsid w:val="00577A44"/>
    <w:rsid w:val="00577E4B"/>
    <w:rsid w:val="00580F7D"/>
    <w:rsid w:val="005810FB"/>
    <w:rsid w:val="0058186E"/>
    <w:rsid w:val="00581B06"/>
    <w:rsid w:val="00581EB0"/>
    <w:rsid w:val="00582800"/>
    <w:rsid w:val="005829B6"/>
    <w:rsid w:val="005830BF"/>
    <w:rsid w:val="00583501"/>
    <w:rsid w:val="00583EB3"/>
    <w:rsid w:val="00584313"/>
    <w:rsid w:val="0058432C"/>
    <w:rsid w:val="0058472B"/>
    <w:rsid w:val="00584D96"/>
    <w:rsid w:val="00585652"/>
    <w:rsid w:val="005856F6"/>
    <w:rsid w:val="005862BD"/>
    <w:rsid w:val="00586A0D"/>
    <w:rsid w:val="00586C19"/>
    <w:rsid w:val="00586EBA"/>
    <w:rsid w:val="005876A1"/>
    <w:rsid w:val="00590DCB"/>
    <w:rsid w:val="00591309"/>
    <w:rsid w:val="005918DF"/>
    <w:rsid w:val="00591AB0"/>
    <w:rsid w:val="005922F6"/>
    <w:rsid w:val="00592FAF"/>
    <w:rsid w:val="00593687"/>
    <w:rsid w:val="00593866"/>
    <w:rsid w:val="005938D4"/>
    <w:rsid w:val="00594038"/>
    <w:rsid w:val="0059432F"/>
    <w:rsid w:val="0059456C"/>
    <w:rsid w:val="0059459F"/>
    <w:rsid w:val="00594FD6"/>
    <w:rsid w:val="005955DB"/>
    <w:rsid w:val="00595681"/>
    <w:rsid w:val="00595C8A"/>
    <w:rsid w:val="00595D17"/>
    <w:rsid w:val="0059651E"/>
    <w:rsid w:val="00596785"/>
    <w:rsid w:val="00596793"/>
    <w:rsid w:val="005967CD"/>
    <w:rsid w:val="00597187"/>
    <w:rsid w:val="005972F1"/>
    <w:rsid w:val="0059745F"/>
    <w:rsid w:val="005979AD"/>
    <w:rsid w:val="00597BAE"/>
    <w:rsid w:val="00597D21"/>
    <w:rsid w:val="00597D8E"/>
    <w:rsid w:val="005A0237"/>
    <w:rsid w:val="005A0555"/>
    <w:rsid w:val="005A0845"/>
    <w:rsid w:val="005A0901"/>
    <w:rsid w:val="005A10E7"/>
    <w:rsid w:val="005A14BB"/>
    <w:rsid w:val="005A17FC"/>
    <w:rsid w:val="005A196D"/>
    <w:rsid w:val="005A24FD"/>
    <w:rsid w:val="005A2C83"/>
    <w:rsid w:val="005A2F27"/>
    <w:rsid w:val="005A304B"/>
    <w:rsid w:val="005A3519"/>
    <w:rsid w:val="005A3553"/>
    <w:rsid w:val="005A4268"/>
    <w:rsid w:val="005A42B3"/>
    <w:rsid w:val="005A4A94"/>
    <w:rsid w:val="005A4E69"/>
    <w:rsid w:val="005A518C"/>
    <w:rsid w:val="005A559A"/>
    <w:rsid w:val="005A5724"/>
    <w:rsid w:val="005A62A2"/>
    <w:rsid w:val="005A6B99"/>
    <w:rsid w:val="005A6E5D"/>
    <w:rsid w:val="005A70E6"/>
    <w:rsid w:val="005A72FC"/>
    <w:rsid w:val="005A74BE"/>
    <w:rsid w:val="005A755C"/>
    <w:rsid w:val="005A7E06"/>
    <w:rsid w:val="005B0351"/>
    <w:rsid w:val="005B061D"/>
    <w:rsid w:val="005B1536"/>
    <w:rsid w:val="005B223C"/>
    <w:rsid w:val="005B274C"/>
    <w:rsid w:val="005B28E6"/>
    <w:rsid w:val="005B2984"/>
    <w:rsid w:val="005B29A6"/>
    <w:rsid w:val="005B2B60"/>
    <w:rsid w:val="005B2ED3"/>
    <w:rsid w:val="005B33BE"/>
    <w:rsid w:val="005B3559"/>
    <w:rsid w:val="005B4620"/>
    <w:rsid w:val="005B487D"/>
    <w:rsid w:val="005B53EF"/>
    <w:rsid w:val="005B5E15"/>
    <w:rsid w:val="005B60BC"/>
    <w:rsid w:val="005B65F1"/>
    <w:rsid w:val="005B66A7"/>
    <w:rsid w:val="005B6FCB"/>
    <w:rsid w:val="005B7357"/>
    <w:rsid w:val="005B78AF"/>
    <w:rsid w:val="005B7ED5"/>
    <w:rsid w:val="005B7F7A"/>
    <w:rsid w:val="005C01DF"/>
    <w:rsid w:val="005C05DF"/>
    <w:rsid w:val="005C0787"/>
    <w:rsid w:val="005C07FD"/>
    <w:rsid w:val="005C0876"/>
    <w:rsid w:val="005C09EF"/>
    <w:rsid w:val="005C0D27"/>
    <w:rsid w:val="005C10D1"/>
    <w:rsid w:val="005C1446"/>
    <w:rsid w:val="005C1C74"/>
    <w:rsid w:val="005C2F92"/>
    <w:rsid w:val="005C3097"/>
    <w:rsid w:val="005C312D"/>
    <w:rsid w:val="005C3638"/>
    <w:rsid w:val="005C38CC"/>
    <w:rsid w:val="005C39C5"/>
    <w:rsid w:val="005C3ADC"/>
    <w:rsid w:val="005C4562"/>
    <w:rsid w:val="005C4932"/>
    <w:rsid w:val="005C4F4D"/>
    <w:rsid w:val="005C56F5"/>
    <w:rsid w:val="005C5AE1"/>
    <w:rsid w:val="005C5DF7"/>
    <w:rsid w:val="005C66F0"/>
    <w:rsid w:val="005C679E"/>
    <w:rsid w:val="005C6C43"/>
    <w:rsid w:val="005C6CA8"/>
    <w:rsid w:val="005C6E20"/>
    <w:rsid w:val="005C7015"/>
    <w:rsid w:val="005C7295"/>
    <w:rsid w:val="005C73A3"/>
    <w:rsid w:val="005C75DA"/>
    <w:rsid w:val="005D00E8"/>
    <w:rsid w:val="005D00EE"/>
    <w:rsid w:val="005D035A"/>
    <w:rsid w:val="005D10A4"/>
    <w:rsid w:val="005D1585"/>
    <w:rsid w:val="005D15F5"/>
    <w:rsid w:val="005D212E"/>
    <w:rsid w:val="005D26CA"/>
    <w:rsid w:val="005D291B"/>
    <w:rsid w:val="005D2B36"/>
    <w:rsid w:val="005D2D8B"/>
    <w:rsid w:val="005D2F39"/>
    <w:rsid w:val="005D3A7F"/>
    <w:rsid w:val="005D3BF2"/>
    <w:rsid w:val="005D3D7D"/>
    <w:rsid w:val="005D448C"/>
    <w:rsid w:val="005D4645"/>
    <w:rsid w:val="005D4884"/>
    <w:rsid w:val="005D49FB"/>
    <w:rsid w:val="005D544F"/>
    <w:rsid w:val="005D5780"/>
    <w:rsid w:val="005D64A5"/>
    <w:rsid w:val="005D66DC"/>
    <w:rsid w:val="005D69DF"/>
    <w:rsid w:val="005D6AA8"/>
    <w:rsid w:val="005D6FC5"/>
    <w:rsid w:val="005D765B"/>
    <w:rsid w:val="005D7709"/>
    <w:rsid w:val="005D7771"/>
    <w:rsid w:val="005D7836"/>
    <w:rsid w:val="005D7B14"/>
    <w:rsid w:val="005D7CE5"/>
    <w:rsid w:val="005D7DF4"/>
    <w:rsid w:val="005E04A4"/>
    <w:rsid w:val="005E0D52"/>
    <w:rsid w:val="005E0E25"/>
    <w:rsid w:val="005E12F0"/>
    <w:rsid w:val="005E16E8"/>
    <w:rsid w:val="005E199F"/>
    <w:rsid w:val="005E1A3A"/>
    <w:rsid w:val="005E2A53"/>
    <w:rsid w:val="005E2B53"/>
    <w:rsid w:val="005E2BAF"/>
    <w:rsid w:val="005E31B2"/>
    <w:rsid w:val="005E36A1"/>
    <w:rsid w:val="005E3B93"/>
    <w:rsid w:val="005E3B98"/>
    <w:rsid w:val="005E3CC2"/>
    <w:rsid w:val="005E3E6C"/>
    <w:rsid w:val="005E4319"/>
    <w:rsid w:val="005E44C3"/>
    <w:rsid w:val="005E4CA1"/>
    <w:rsid w:val="005E52D3"/>
    <w:rsid w:val="005E54A7"/>
    <w:rsid w:val="005E5545"/>
    <w:rsid w:val="005E5597"/>
    <w:rsid w:val="005E5D85"/>
    <w:rsid w:val="005E67EB"/>
    <w:rsid w:val="005E6B24"/>
    <w:rsid w:val="005E6D25"/>
    <w:rsid w:val="005E6EF0"/>
    <w:rsid w:val="005E7497"/>
    <w:rsid w:val="005E7746"/>
    <w:rsid w:val="005F06D0"/>
    <w:rsid w:val="005F0C10"/>
    <w:rsid w:val="005F28CA"/>
    <w:rsid w:val="005F2F93"/>
    <w:rsid w:val="005F3202"/>
    <w:rsid w:val="005F329A"/>
    <w:rsid w:val="005F39EE"/>
    <w:rsid w:val="005F4502"/>
    <w:rsid w:val="005F45F2"/>
    <w:rsid w:val="005F4A48"/>
    <w:rsid w:val="005F6798"/>
    <w:rsid w:val="005F68C6"/>
    <w:rsid w:val="005F699A"/>
    <w:rsid w:val="005F791A"/>
    <w:rsid w:val="005F7BC7"/>
    <w:rsid w:val="006001EE"/>
    <w:rsid w:val="00600CDB"/>
    <w:rsid w:val="00600D78"/>
    <w:rsid w:val="00600ED8"/>
    <w:rsid w:val="006011D8"/>
    <w:rsid w:val="006014DF"/>
    <w:rsid w:val="00601BD7"/>
    <w:rsid w:val="00602191"/>
    <w:rsid w:val="006025BC"/>
    <w:rsid w:val="006026B6"/>
    <w:rsid w:val="006028C2"/>
    <w:rsid w:val="00602926"/>
    <w:rsid w:val="006031AC"/>
    <w:rsid w:val="0060326F"/>
    <w:rsid w:val="00604C90"/>
    <w:rsid w:val="00604CC5"/>
    <w:rsid w:val="0060589A"/>
    <w:rsid w:val="00605A37"/>
    <w:rsid w:val="00605E5C"/>
    <w:rsid w:val="00606315"/>
    <w:rsid w:val="0060663B"/>
    <w:rsid w:val="0060796E"/>
    <w:rsid w:val="00610743"/>
    <w:rsid w:val="00610C10"/>
    <w:rsid w:val="00610ECB"/>
    <w:rsid w:val="00611020"/>
    <w:rsid w:val="006112AD"/>
    <w:rsid w:val="00611669"/>
    <w:rsid w:val="00611C20"/>
    <w:rsid w:val="00611E0F"/>
    <w:rsid w:val="00612058"/>
    <w:rsid w:val="006125CA"/>
    <w:rsid w:val="006131DA"/>
    <w:rsid w:val="006137CE"/>
    <w:rsid w:val="00613856"/>
    <w:rsid w:val="00614364"/>
    <w:rsid w:val="00614DC4"/>
    <w:rsid w:val="00614E7B"/>
    <w:rsid w:val="006158D9"/>
    <w:rsid w:val="00615C50"/>
    <w:rsid w:val="00616168"/>
    <w:rsid w:val="00616196"/>
    <w:rsid w:val="006174F8"/>
    <w:rsid w:val="0062007D"/>
    <w:rsid w:val="00620843"/>
    <w:rsid w:val="0062194C"/>
    <w:rsid w:val="00621C8D"/>
    <w:rsid w:val="006220E9"/>
    <w:rsid w:val="006223D7"/>
    <w:rsid w:val="006224A3"/>
    <w:rsid w:val="006227DA"/>
    <w:rsid w:val="00622CA1"/>
    <w:rsid w:val="00622E8A"/>
    <w:rsid w:val="00623644"/>
    <w:rsid w:val="006236B2"/>
    <w:rsid w:val="00623BED"/>
    <w:rsid w:val="00623C3F"/>
    <w:rsid w:val="0062419A"/>
    <w:rsid w:val="00624694"/>
    <w:rsid w:val="00624879"/>
    <w:rsid w:val="00624B10"/>
    <w:rsid w:val="006255BE"/>
    <w:rsid w:val="00625D46"/>
    <w:rsid w:val="00625F02"/>
    <w:rsid w:val="0062629E"/>
    <w:rsid w:val="00626663"/>
    <w:rsid w:val="00627158"/>
    <w:rsid w:val="00627DF7"/>
    <w:rsid w:val="00627E5B"/>
    <w:rsid w:val="00630776"/>
    <w:rsid w:val="00630DC6"/>
    <w:rsid w:val="006312E2"/>
    <w:rsid w:val="00631378"/>
    <w:rsid w:val="006313D8"/>
    <w:rsid w:val="006314B9"/>
    <w:rsid w:val="00631810"/>
    <w:rsid w:val="006318F9"/>
    <w:rsid w:val="00631B38"/>
    <w:rsid w:val="0063213E"/>
    <w:rsid w:val="00632330"/>
    <w:rsid w:val="006323B2"/>
    <w:rsid w:val="0063275C"/>
    <w:rsid w:val="00632891"/>
    <w:rsid w:val="00632A09"/>
    <w:rsid w:val="00632FA4"/>
    <w:rsid w:val="0063334C"/>
    <w:rsid w:val="00633810"/>
    <w:rsid w:val="00633814"/>
    <w:rsid w:val="00633D93"/>
    <w:rsid w:val="00633E00"/>
    <w:rsid w:val="0063431A"/>
    <w:rsid w:val="006344BF"/>
    <w:rsid w:val="00635E61"/>
    <w:rsid w:val="00636E09"/>
    <w:rsid w:val="00637162"/>
    <w:rsid w:val="00637418"/>
    <w:rsid w:val="0063752F"/>
    <w:rsid w:val="006375AD"/>
    <w:rsid w:val="00637889"/>
    <w:rsid w:val="00637933"/>
    <w:rsid w:val="00637E82"/>
    <w:rsid w:val="006401E7"/>
    <w:rsid w:val="00640444"/>
    <w:rsid w:val="00640964"/>
    <w:rsid w:val="00640F16"/>
    <w:rsid w:val="00641035"/>
    <w:rsid w:val="006411B8"/>
    <w:rsid w:val="00641440"/>
    <w:rsid w:val="006415D6"/>
    <w:rsid w:val="00641E1F"/>
    <w:rsid w:val="00642001"/>
    <w:rsid w:val="00642AB9"/>
    <w:rsid w:val="00642E85"/>
    <w:rsid w:val="00642FB5"/>
    <w:rsid w:val="0064390B"/>
    <w:rsid w:val="00643BF3"/>
    <w:rsid w:val="00643C23"/>
    <w:rsid w:val="00644254"/>
    <w:rsid w:val="006443EF"/>
    <w:rsid w:val="00644DC2"/>
    <w:rsid w:val="0064556F"/>
    <w:rsid w:val="00645679"/>
    <w:rsid w:val="006457CD"/>
    <w:rsid w:val="006457DD"/>
    <w:rsid w:val="00646314"/>
    <w:rsid w:val="006466AF"/>
    <w:rsid w:val="00646707"/>
    <w:rsid w:val="0064672D"/>
    <w:rsid w:val="006468D0"/>
    <w:rsid w:val="00646948"/>
    <w:rsid w:val="00646BFD"/>
    <w:rsid w:val="00646CEE"/>
    <w:rsid w:val="00646F71"/>
    <w:rsid w:val="006474E4"/>
    <w:rsid w:val="00647573"/>
    <w:rsid w:val="00650288"/>
    <w:rsid w:val="0065033C"/>
    <w:rsid w:val="0065048C"/>
    <w:rsid w:val="00650E34"/>
    <w:rsid w:val="0065130D"/>
    <w:rsid w:val="00651D38"/>
    <w:rsid w:val="00651E13"/>
    <w:rsid w:val="006528B8"/>
    <w:rsid w:val="006529C3"/>
    <w:rsid w:val="00653CB1"/>
    <w:rsid w:val="006547F7"/>
    <w:rsid w:val="00654982"/>
    <w:rsid w:val="00654D03"/>
    <w:rsid w:val="006555B9"/>
    <w:rsid w:val="006559F2"/>
    <w:rsid w:val="00655B32"/>
    <w:rsid w:val="00655D3D"/>
    <w:rsid w:val="00655FAA"/>
    <w:rsid w:val="00656064"/>
    <w:rsid w:val="00656953"/>
    <w:rsid w:val="00656F1B"/>
    <w:rsid w:val="006570C4"/>
    <w:rsid w:val="00657475"/>
    <w:rsid w:val="006576EA"/>
    <w:rsid w:val="00657B81"/>
    <w:rsid w:val="006600A3"/>
    <w:rsid w:val="006600D6"/>
    <w:rsid w:val="0066027F"/>
    <w:rsid w:val="00660329"/>
    <w:rsid w:val="00660A8F"/>
    <w:rsid w:val="00660CD5"/>
    <w:rsid w:val="00660D2D"/>
    <w:rsid w:val="0066158F"/>
    <w:rsid w:val="0066189C"/>
    <w:rsid w:val="00661949"/>
    <w:rsid w:val="00661AA2"/>
    <w:rsid w:val="00661BC5"/>
    <w:rsid w:val="0066210C"/>
    <w:rsid w:val="00662283"/>
    <w:rsid w:val="00662635"/>
    <w:rsid w:val="006626D1"/>
    <w:rsid w:val="006627FE"/>
    <w:rsid w:val="00662A95"/>
    <w:rsid w:val="00662BCB"/>
    <w:rsid w:val="00662C1B"/>
    <w:rsid w:val="00662F81"/>
    <w:rsid w:val="006633FB"/>
    <w:rsid w:val="006636CE"/>
    <w:rsid w:val="00663771"/>
    <w:rsid w:val="00663A12"/>
    <w:rsid w:val="00663AC5"/>
    <w:rsid w:val="00663DDC"/>
    <w:rsid w:val="00664E22"/>
    <w:rsid w:val="00665325"/>
    <w:rsid w:val="00665482"/>
    <w:rsid w:val="00665AE7"/>
    <w:rsid w:val="00666081"/>
    <w:rsid w:val="006663EB"/>
    <w:rsid w:val="006667D2"/>
    <w:rsid w:val="00666E65"/>
    <w:rsid w:val="00667176"/>
    <w:rsid w:val="00667A8D"/>
    <w:rsid w:val="00667EFC"/>
    <w:rsid w:val="00667F1E"/>
    <w:rsid w:val="00670193"/>
    <w:rsid w:val="006703AD"/>
    <w:rsid w:val="00670578"/>
    <w:rsid w:val="006707D9"/>
    <w:rsid w:val="006707EE"/>
    <w:rsid w:val="006715FD"/>
    <w:rsid w:val="006716E6"/>
    <w:rsid w:val="00671EF6"/>
    <w:rsid w:val="00672141"/>
    <w:rsid w:val="0067222E"/>
    <w:rsid w:val="006724B4"/>
    <w:rsid w:val="00672A17"/>
    <w:rsid w:val="00672A92"/>
    <w:rsid w:val="00673221"/>
    <w:rsid w:val="0067349C"/>
    <w:rsid w:val="00673507"/>
    <w:rsid w:val="006748C5"/>
    <w:rsid w:val="00674BE3"/>
    <w:rsid w:val="00674C23"/>
    <w:rsid w:val="00674F21"/>
    <w:rsid w:val="00675644"/>
    <w:rsid w:val="00675E7A"/>
    <w:rsid w:val="00675EBB"/>
    <w:rsid w:val="00676A5D"/>
    <w:rsid w:val="00676C86"/>
    <w:rsid w:val="00676F88"/>
    <w:rsid w:val="006773B3"/>
    <w:rsid w:val="00677745"/>
    <w:rsid w:val="00677B6C"/>
    <w:rsid w:val="00680F08"/>
    <w:rsid w:val="006813A5"/>
    <w:rsid w:val="00682241"/>
    <w:rsid w:val="006824EC"/>
    <w:rsid w:val="00682835"/>
    <w:rsid w:val="006830D0"/>
    <w:rsid w:val="00683CAB"/>
    <w:rsid w:val="0068494C"/>
    <w:rsid w:val="006851A1"/>
    <w:rsid w:val="0068561E"/>
    <w:rsid w:val="006856CA"/>
    <w:rsid w:val="006857BD"/>
    <w:rsid w:val="00685908"/>
    <w:rsid w:val="0068649C"/>
    <w:rsid w:val="00686624"/>
    <w:rsid w:val="00686A55"/>
    <w:rsid w:val="00686D68"/>
    <w:rsid w:val="006873FD"/>
    <w:rsid w:val="006876AE"/>
    <w:rsid w:val="00687A13"/>
    <w:rsid w:val="00687D5B"/>
    <w:rsid w:val="00690343"/>
    <w:rsid w:val="006908E3"/>
    <w:rsid w:val="00690B0E"/>
    <w:rsid w:val="00691504"/>
    <w:rsid w:val="0069160F"/>
    <w:rsid w:val="00692085"/>
    <w:rsid w:val="006925CA"/>
    <w:rsid w:val="00692721"/>
    <w:rsid w:val="00693531"/>
    <w:rsid w:val="00693875"/>
    <w:rsid w:val="00693F19"/>
    <w:rsid w:val="00694430"/>
    <w:rsid w:val="0069469B"/>
    <w:rsid w:val="006946DC"/>
    <w:rsid w:val="00694CE4"/>
    <w:rsid w:val="00695582"/>
    <w:rsid w:val="006956C3"/>
    <w:rsid w:val="00695B00"/>
    <w:rsid w:val="00695FBA"/>
    <w:rsid w:val="00696308"/>
    <w:rsid w:val="0069653D"/>
    <w:rsid w:val="006967E3"/>
    <w:rsid w:val="00696AF8"/>
    <w:rsid w:val="00696DFA"/>
    <w:rsid w:val="00696E6B"/>
    <w:rsid w:val="006979E0"/>
    <w:rsid w:val="00697F7A"/>
    <w:rsid w:val="006A0062"/>
    <w:rsid w:val="006A04BC"/>
    <w:rsid w:val="006A05F7"/>
    <w:rsid w:val="006A142C"/>
    <w:rsid w:val="006A1666"/>
    <w:rsid w:val="006A18EB"/>
    <w:rsid w:val="006A1D11"/>
    <w:rsid w:val="006A1F9D"/>
    <w:rsid w:val="006A2166"/>
    <w:rsid w:val="006A2357"/>
    <w:rsid w:val="006A2639"/>
    <w:rsid w:val="006A2CBA"/>
    <w:rsid w:val="006A2EA6"/>
    <w:rsid w:val="006A3BFF"/>
    <w:rsid w:val="006A3CF3"/>
    <w:rsid w:val="006A3E66"/>
    <w:rsid w:val="006A4074"/>
    <w:rsid w:val="006A40A4"/>
    <w:rsid w:val="006A458F"/>
    <w:rsid w:val="006A45B6"/>
    <w:rsid w:val="006A4D5E"/>
    <w:rsid w:val="006A5EA5"/>
    <w:rsid w:val="006A6109"/>
    <w:rsid w:val="006A62F0"/>
    <w:rsid w:val="006A64F6"/>
    <w:rsid w:val="006A6A6F"/>
    <w:rsid w:val="006A70F8"/>
    <w:rsid w:val="006A71BE"/>
    <w:rsid w:val="006A7790"/>
    <w:rsid w:val="006A7A33"/>
    <w:rsid w:val="006A7D05"/>
    <w:rsid w:val="006A7ED2"/>
    <w:rsid w:val="006A7ED8"/>
    <w:rsid w:val="006A7F89"/>
    <w:rsid w:val="006A7FF6"/>
    <w:rsid w:val="006B0136"/>
    <w:rsid w:val="006B052F"/>
    <w:rsid w:val="006B06A7"/>
    <w:rsid w:val="006B0BCB"/>
    <w:rsid w:val="006B0FAD"/>
    <w:rsid w:val="006B111D"/>
    <w:rsid w:val="006B12A8"/>
    <w:rsid w:val="006B1338"/>
    <w:rsid w:val="006B13E2"/>
    <w:rsid w:val="006B1595"/>
    <w:rsid w:val="006B163C"/>
    <w:rsid w:val="006B17AC"/>
    <w:rsid w:val="006B186A"/>
    <w:rsid w:val="006B18F4"/>
    <w:rsid w:val="006B1A83"/>
    <w:rsid w:val="006B1D11"/>
    <w:rsid w:val="006B23FF"/>
    <w:rsid w:val="006B25AF"/>
    <w:rsid w:val="006B2650"/>
    <w:rsid w:val="006B2A6B"/>
    <w:rsid w:val="006B2DEC"/>
    <w:rsid w:val="006B2EAC"/>
    <w:rsid w:val="006B357A"/>
    <w:rsid w:val="006B38D3"/>
    <w:rsid w:val="006B3AEF"/>
    <w:rsid w:val="006B3E85"/>
    <w:rsid w:val="006B3FCC"/>
    <w:rsid w:val="006B44A3"/>
    <w:rsid w:val="006B45B9"/>
    <w:rsid w:val="006B49BE"/>
    <w:rsid w:val="006B4BAB"/>
    <w:rsid w:val="006B4D71"/>
    <w:rsid w:val="006B52DA"/>
    <w:rsid w:val="006B55F8"/>
    <w:rsid w:val="006B56E3"/>
    <w:rsid w:val="006B58BD"/>
    <w:rsid w:val="006B596C"/>
    <w:rsid w:val="006B5CDF"/>
    <w:rsid w:val="006B5E0D"/>
    <w:rsid w:val="006B67A9"/>
    <w:rsid w:val="006B71AC"/>
    <w:rsid w:val="006B7733"/>
    <w:rsid w:val="006B7743"/>
    <w:rsid w:val="006B777E"/>
    <w:rsid w:val="006B7997"/>
    <w:rsid w:val="006C0053"/>
    <w:rsid w:val="006C0180"/>
    <w:rsid w:val="006C10CA"/>
    <w:rsid w:val="006C1B98"/>
    <w:rsid w:val="006C1D1E"/>
    <w:rsid w:val="006C1FC4"/>
    <w:rsid w:val="006C21C3"/>
    <w:rsid w:val="006C22CF"/>
    <w:rsid w:val="006C2A2E"/>
    <w:rsid w:val="006C373C"/>
    <w:rsid w:val="006C394D"/>
    <w:rsid w:val="006C3E88"/>
    <w:rsid w:val="006C3EB3"/>
    <w:rsid w:val="006C4159"/>
    <w:rsid w:val="006C51B7"/>
    <w:rsid w:val="006C5362"/>
    <w:rsid w:val="006C555D"/>
    <w:rsid w:val="006C5AF4"/>
    <w:rsid w:val="006C60FD"/>
    <w:rsid w:val="006C6132"/>
    <w:rsid w:val="006C68F1"/>
    <w:rsid w:val="006C6C96"/>
    <w:rsid w:val="006D0CF9"/>
    <w:rsid w:val="006D249F"/>
    <w:rsid w:val="006D342C"/>
    <w:rsid w:val="006D3533"/>
    <w:rsid w:val="006D35D1"/>
    <w:rsid w:val="006D36A5"/>
    <w:rsid w:val="006D3A38"/>
    <w:rsid w:val="006D40A7"/>
    <w:rsid w:val="006D42B9"/>
    <w:rsid w:val="006D446D"/>
    <w:rsid w:val="006D47CB"/>
    <w:rsid w:val="006D4CBD"/>
    <w:rsid w:val="006D561E"/>
    <w:rsid w:val="006D58FD"/>
    <w:rsid w:val="006D5A1D"/>
    <w:rsid w:val="006D5FC6"/>
    <w:rsid w:val="006D61A1"/>
    <w:rsid w:val="006D622F"/>
    <w:rsid w:val="006D67FB"/>
    <w:rsid w:val="006D6B39"/>
    <w:rsid w:val="006D6DF3"/>
    <w:rsid w:val="006D6EFF"/>
    <w:rsid w:val="006D73A6"/>
    <w:rsid w:val="006D75BE"/>
    <w:rsid w:val="006E0C69"/>
    <w:rsid w:val="006E0E2D"/>
    <w:rsid w:val="006E0F4E"/>
    <w:rsid w:val="006E1032"/>
    <w:rsid w:val="006E12DF"/>
    <w:rsid w:val="006E16FF"/>
    <w:rsid w:val="006E1ADD"/>
    <w:rsid w:val="006E2501"/>
    <w:rsid w:val="006E2528"/>
    <w:rsid w:val="006E2863"/>
    <w:rsid w:val="006E2A50"/>
    <w:rsid w:val="006E2CC0"/>
    <w:rsid w:val="006E34EF"/>
    <w:rsid w:val="006E366B"/>
    <w:rsid w:val="006E3AFB"/>
    <w:rsid w:val="006E3BB6"/>
    <w:rsid w:val="006E3F90"/>
    <w:rsid w:val="006E4007"/>
    <w:rsid w:val="006E52B6"/>
    <w:rsid w:val="006E5AE6"/>
    <w:rsid w:val="006E5DA7"/>
    <w:rsid w:val="006E6020"/>
    <w:rsid w:val="006E6549"/>
    <w:rsid w:val="006E66FA"/>
    <w:rsid w:val="006E6829"/>
    <w:rsid w:val="006E68B1"/>
    <w:rsid w:val="006E68C3"/>
    <w:rsid w:val="006E6A90"/>
    <w:rsid w:val="006E7516"/>
    <w:rsid w:val="006F0187"/>
    <w:rsid w:val="006F01B8"/>
    <w:rsid w:val="006F0406"/>
    <w:rsid w:val="006F059D"/>
    <w:rsid w:val="006F167A"/>
    <w:rsid w:val="006F189F"/>
    <w:rsid w:val="006F1FB4"/>
    <w:rsid w:val="006F21EF"/>
    <w:rsid w:val="006F27A4"/>
    <w:rsid w:val="006F2AC7"/>
    <w:rsid w:val="006F2DE5"/>
    <w:rsid w:val="006F3811"/>
    <w:rsid w:val="006F3B5E"/>
    <w:rsid w:val="006F4469"/>
    <w:rsid w:val="006F490F"/>
    <w:rsid w:val="006F528E"/>
    <w:rsid w:val="006F541C"/>
    <w:rsid w:val="006F5592"/>
    <w:rsid w:val="006F570D"/>
    <w:rsid w:val="006F5898"/>
    <w:rsid w:val="006F5CA8"/>
    <w:rsid w:val="006F64F8"/>
    <w:rsid w:val="006F69EE"/>
    <w:rsid w:val="006F7109"/>
    <w:rsid w:val="006F73E1"/>
    <w:rsid w:val="006F76B3"/>
    <w:rsid w:val="006F7D90"/>
    <w:rsid w:val="006F7F95"/>
    <w:rsid w:val="007008E2"/>
    <w:rsid w:val="00700EB7"/>
    <w:rsid w:val="007013E4"/>
    <w:rsid w:val="007017CF"/>
    <w:rsid w:val="00701908"/>
    <w:rsid w:val="00701AC8"/>
    <w:rsid w:val="00701B59"/>
    <w:rsid w:val="00701C9D"/>
    <w:rsid w:val="00701D9F"/>
    <w:rsid w:val="007021AF"/>
    <w:rsid w:val="00702B4C"/>
    <w:rsid w:val="0070322E"/>
    <w:rsid w:val="00703912"/>
    <w:rsid w:val="007039B1"/>
    <w:rsid w:val="007040E7"/>
    <w:rsid w:val="0070474C"/>
    <w:rsid w:val="007048AC"/>
    <w:rsid w:val="00704CF2"/>
    <w:rsid w:val="00705012"/>
    <w:rsid w:val="0070574B"/>
    <w:rsid w:val="00705C8B"/>
    <w:rsid w:val="00706533"/>
    <w:rsid w:val="00706A88"/>
    <w:rsid w:val="00707242"/>
    <w:rsid w:val="007077A1"/>
    <w:rsid w:val="00707B22"/>
    <w:rsid w:val="00710155"/>
    <w:rsid w:val="00710342"/>
    <w:rsid w:val="00711998"/>
    <w:rsid w:val="00711B5C"/>
    <w:rsid w:val="00711D0B"/>
    <w:rsid w:val="00711EA6"/>
    <w:rsid w:val="00711F3A"/>
    <w:rsid w:val="00712044"/>
    <w:rsid w:val="007121DD"/>
    <w:rsid w:val="00712813"/>
    <w:rsid w:val="00712BA1"/>
    <w:rsid w:val="00712D7F"/>
    <w:rsid w:val="00712DF5"/>
    <w:rsid w:val="0071327C"/>
    <w:rsid w:val="007134B9"/>
    <w:rsid w:val="00713832"/>
    <w:rsid w:val="00713896"/>
    <w:rsid w:val="00714199"/>
    <w:rsid w:val="00714243"/>
    <w:rsid w:val="007148FD"/>
    <w:rsid w:val="00715153"/>
    <w:rsid w:val="007157A1"/>
    <w:rsid w:val="00715B95"/>
    <w:rsid w:val="007163C2"/>
    <w:rsid w:val="007164C8"/>
    <w:rsid w:val="00716519"/>
    <w:rsid w:val="0071694E"/>
    <w:rsid w:val="00716A5E"/>
    <w:rsid w:val="00716ED2"/>
    <w:rsid w:val="00717499"/>
    <w:rsid w:val="007175A0"/>
    <w:rsid w:val="007175F4"/>
    <w:rsid w:val="00717B66"/>
    <w:rsid w:val="00717C49"/>
    <w:rsid w:val="00720A77"/>
    <w:rsid w:val="00720C50"/>
    <w:rsid w:val="00720C63"/>
    <w:rsid w:val="007213F5"/>
    <w:rsid w:val="007217B0"/>
    <w:rsid w:val="00721D1E"/>
    <w:rsid w:val="00721DEF"/>
    <w:rsid w:val="00721E99"/>
    <w:rsid w:val="007225D8"/>
    <w:rsid w:val="00723A40"/>
    <w:rsid w:val="00723B5D"/>
    <w:rsid w:val="00723F7F"/>
    <w:rsid w:val="007240C1"/>
    <w:rsid w:val="00724326"/>
    <w:rsid w:val="00724C1B"/>
    <w:rsid w:val="00724D11"/>
    <w:rsid w:val="00725020"/>
    <w:rsid w:val="00725065"/>
    <w:rsid w:val="007252AE"/>
    <w:rsid w:val="007258B8"/>
    <w:rsid w:val="00725D22"/>
    <w:rsid w:val="00726171"/>
    <w:rsid w:val="007266EA"/>
    <w:rsid w:val="007267BD"/>
    <w:rsid w:val="00727FD2"/>
    <w:rsid w:val="00730056"/>
    <w:rsid w:val="00730359"/>
    <w:rsid w:val="0073066C"/>
    <w:rsid w:val="0073081C"/>
    <w:rsid w:val="00730E40"/>
    <w:rsid w:val="0073126A"/>
    <w:rsid w:val="007315E7"/>
    <w:rsid w:val="0073171C"/>
    <w:rsid w:val="00731D3E"/>
    <w:rsid w:val="00732546"/>
    <w:rsid w:val="00732C35"/>
    <w:rsid w:val="00733428"/>
    <w:rsid w:val="00733925"/>
    <w:rsid w:val="00733992"/>
    <w:rsid w:val="00733CB7"/>
    <w:rsid w:val="00733EF4"/>
    <w:rsid w:val="0073439F"/>
    <w:rsid w:val="00734771"/>
    <w:rsid w:val="00734C04"/>
    <w:rsid w:val="00735240"/>
    <w:rsid w:val="007353DA"/>
    <w:rsid w:val="00735BB9"/>
    <w:rsid w:val="00735E26"/>
    <w:rsid w:val="0073600F"/>
    <w:rsid w:val="00736595"/>
    <w:rsid w:val="00736978"/>
    <w:rsid w:val="00737112"/>
    <w:rsid w:val="007375BD"/>
    <w:rsid w:val="007378B9"/>
    <w:rsid w:val="00737E45"/>
    <w:rsid w:val="00740179"/>
    <w:rsid w:val="007407A0"/>
    <w:rsid w:val="00740A3C"/>
    <w:rsid w:val="00741142"/>
    <w:rsid w:val="0074180A"/>
    <w:rsid w:val="0074236E"/>
    <w:rsid w:val="007429A6"/>
    <w:rsid w:val="00742AA7"/>
    <w:rsid w:val="007430AC"/>
    <w:rsid w:val="0074335B"/>
    <w:rsid w:val="007433E4"/>
    <w:rsid w:val="007434CF"/>
    <w:rsid w:val="00743720"/>
    <w:rsid w:val="00744777"/>
    <w:rsid w:val="00744A22"/>
    <w:rsid w:val="007456A0"/>
    <w:rsid w:val="0074590F"/>
    <w:rsid w:val="00745B21"/>
    <w:rsid w:val="00745C3C"/>
    <w:rsid w:val="00745C5F"/>
    <w:rsid w:val="00745CC3"/>
    <w:rsid w:val="0074671A"/>
    <w:rsid w:val="00746B7B"/>
    <w:rsid w:val="00746EA6"/>
    <w:rsid w:val="007473B3"/>
    <w:rsid w:val="007476C6"/>
    <w:rsid w:val="00747718"/>
    <w:rsid w:val="00747769"/>
    <w:rsid w:val="0075009F"/>
    <w:rsid w:val="00750701"/>
    <w:rsid w:val="0075078B"/>
    <w:rsid w:val="00751092"/>
    <w:rsid w:val="00751275"/>
    <w:rsid w:val="007516F8"/>
    <w:rsid w:val="00752029"/>
    <w:rsid w:val="007524C5"/>
    <w:rsid w:val="00752558"/>
    <w:rsid w:val="00752DFA"/>
    <w:rsid w:val="00752E27"/>
    <w:rsid w:val="00752E7F"/>
    <w:rsid w:val="00753142"/>
    <w:rsid w:val="0075373E"/>
    <w:rsid w:val="00753D9C"/>
    <w:rsid w:val="00754619"/>
    <w:rsid w:val="00754AC6"/>
    <w:rsid w:val="0075591C"/>
    <w:rsid w:val="00755A4A"/>
    <w:rsid w:val="00755C97"/>
    <w:rsid w:val="00755F50"/>
    <w:rsid w:val="007564E0"/>
    <w:rsid w:val="007565DB"/>
    <w:rsid w:val="00756712"/>
    <w:rsid w:val="007569C4"/>
    <w:rsid w:val="00756B59"/>
    <w:rsid w:val="00756BC6"/>
    <w:rsid w:val="0075752E"/>
    <w:rsid w:val="00757694"/>
    <w:rsid w:val="00757956"/>
    <w:rsid w:val="007600C9"/>
    <w:rsid w:val="0076031A"/>
    <w:rsid w:val="0076081D"/>
    <w:rsid w:val="0076088C"/>
    <w:rsid w:val="00760AE6"/>
    <w:rsid w:val="00760EA1"/>
    <w:rsid w:val="00761334"/>
    <w:rsid w:val="007613E4"/>
    <w:rsid w:val="007615D1"/>
    <w:rsid w:val="007619F5"/>
    <w:rsid w:val="00761FE8"/>
    <w:rsid w:val="007625E1"/>
    <w:rsid w:val="00762629"/>
    <w:rsid w:val="00762E27"/>
    <w:rsid w:val="0076318E"/>
    <w:rsid w:val="00763377"/>
    <w:rsid w:val="007633D1"/>
    <w:rsid w:val="007633E3"/>
    <w:rsid w:val="0076346E"/>
    <w:rsid w:val="00763571"/>
    <w:rsid w:val="0076358F"/>
    <w:rsid w:val="00763D1B"/>
    <w:rsid w:val="00763D87"/>
    <w:rsid w:val="007642BB"/>
    <w:rsid w:val="00764320"/>
    <w:rsid w:val="00764855"/>
    <w:rsid w:val="00764886"/>
    <w:rsid w:val="00765148"/>
    <w:rsid w:val="007657E8"/>
    <w:rsid w:val="007658C0"/>
    <w:rsid w:val="00765EA2"/>
    <w:rsid w:val="00766143"/>
    <w:rsid w:val="0076618B"/>
    <w:rsid w:val="00766488"/>
    <w:rsid w:val="0076673B"/>
    <w:rsid w:val="00766C5E"/>
    <w:rsid w:val="00766D7C"/>
    <w:rsid w:val="00766DDC"/>
    <w:rsid w:val="00767519"/>
    <w:rsid w:val="00767E40"/>
    <w:rsid w:val="00767F0D"/>
    <w:rsid w:val="007701DE"/>
    <w:rsid w:val="00770627"/>
    <w:rsid w:val="00770CF3"/>
    <w:rsid w:val="00770D67"/>
    <w:rsid w:val="00771254"/>
    <w:rsid w:val="007716A5"/>
    <w:rsid w:val="00771954"/>
    <w:rsid w:val="00771EA6"/>
    <w:rsid w:val="00772C5B"/>
    <w:rsid w:val="00773061"/>
    <w:rsid w:val="00773228"/>
    <w:rsid w:val="007735F4"/>
    <w:rsid w:val="00773AB7"/>
    <w:rsid w:val="00774282"/>
    <w:rsid w:val="00774365"/>
    <w:rsid w:val="0077444C"/>
    <w:rsid w:val="00774497"/>
    <w:rsid w:val="0077502C"/>
    <w:rsid w:val="007754D6"/>
    <w:rsid w:val="00776564"/>
    <w:rsid w:val="00776D00"/>
    <w:rsid w:val="00777712"/>
    <w:rsid w:val="00777E11"/>
    <w:rsid w:val="0078003A"/>
    <w:rsid w:val="00780316"/>
    <w:rsid w:val="00780742"/>
    <w:rsid w:val="00781887"/>
    <w:rsid w:val="007822E5"/>
    <w:rsid w:val="0078296E"/>
    <w:rsid w:val="00783325"/>
    <w:rsid w:val="007833D3"/>
    <w:rsid w:val="00783413"/>
    <w:rsid w:val="007834B4"/>
    <w:rsid w:val="00783844"/>
    <w:rsid w:val="00783A7D"/>
    <w:rsid w:val="00783FE6"/>
    <w:rsid w:val="007843DB"/>
    <w:rsid w:val="0078527F"/>
    <w:rsid w:val="007854E8"/>
    <w:rsid w:val="00785642"/>
    <w:rsid w:val="0078590E"/>
    <w:rsid w:val="00785BF5"/>
    <w:rsid w:val="00785E1F"/>
    <w:rsid w:val="00786213"/>
    <w:rsid w:val="007867F0"/>
    <w:rsid w:val="00786947"/>
    <w:rsid w:val="00786B2A"/>
    <w:rsid w:val="007870DC"/>
    <w:rsid w:val="00787149"/>
    <w:rsid w:val="00787199"/>
    <w:rsid w:val="00787690"/>
    <w:rsid w:val="0078787A"/>
    <w:rsid w:val="007878A2"/>
    <w:rsid w:val="00787E97"/>
    <w:rsid w:val="00790345"/>
    <w:rsid w:val="00791304"/>
    <w:rsid w:val="007913D7"/>
    <w:rsid w:val="00791534"/>
    <w:rsid w:val="00791A96"/>
    <w:rsid w:val="00791AD6"/>
    <w:rsid w:val="00792390"/>
    <w:rsid w:val="00793450"/>
    <w:rsid w:val="007935AB"/>
    <w:rsid w:val="00793B16"/>
    <w:rsid w:val="0079411F"/>
    <w:rsid w:val="00794231"/>
    <w:rsid w:val="007944EA"/>
    <w:rsid w:val="00794546"/>
    <w:rsid w:val="00794547"/>
    <w:rsid w:val="00794611"/>
    <w:rsid w:val="007953C2"/>
    <w:rsid w:val="007958CF"/>
    <w:rsid w:val="00795949"/>
    <w:rsid w:val="00795BB8"/>
    <w:rsid w:val="00795ECB"/>
    <w:rsid w:val="007963A6"/>
    <w:rsid w:val="00796820"/>
    <w:rsid w:val="00796C41"/>
    <w:rsid w:val="00796CFE"/>
    <w:rsid w:val="00797067"/>
    <w:rsid w:val="0079771F"/>
    <w:rsid w:val="00797C18"/>
    <w:rsid w:val="00797EB6"/>
    <w:rsid w:val="007A002C"/>
    <w:rsid w:val="007A0610"/>
    <w:rsid w:val="007A06C1"/>
    <w:rsid w:val="007A07F5"/>
    <w:rsid w:val="007A09B7"/>
    <w:rsid w:val="007A1048"/>
    <w:rsid w:val="007A10CE"/>
    <w:rsid w:val="007A13AD"/>
    <w:rsid w:val="007A1610"/>
    <w:rsid w:val="007A405F"/>
    <w:rsid w:val="007A43A8"/>
    <w:rsid w:val="007A46A6"/>
    <w:rsid w:val="007A4AE5"/>
    <w:rsid w:val="007A54DA"/>
    <w:rsid w:val="007A5974"/>
    <w:rsid w:val="007A5DB5"/>
    <w:rsid w:val="007A6F0C"/>
    <w:rsid w:val="007A765A"/>
    <w:rsid w:val="007A7D4A"/>
    <w:rsid w:val="007B00A7"/>
    <w:rsid w:val="007B0AB5"/>
    <w:rsid w:val="007B0C17"/>
    <w:rsid w:val="007B22C6"/>
    <w:rsid w:val="007B23E5"/>
    <w:rsid w:val="007B2604"/>
    <w:rsid w:val="007B2B0F"/>
    <w:rsid w:val="007B2D6F"/>
    <w:rsid w:val="007B3035"/>
    <w:rsid w:val="007B3363"/>
    <w:rsid w:val="007B3414"/>
    <w:rsid w:val="007B379E"/>
    <w:rsid w:val="007B4B6F"/>
    <w:rsid w:val="007B4DC0"/>
    <w:rsid w:val="007B4E1A"/>
    <w:rsid w:val="007B57B0"/>
    <w:rsid w:val="007B5F40"/>
    <w:rsid w:val="007B5FE9"/>
    <w:rsid w:val="007B6376"/>
    <w:rsid w:val="007B63F9"/>
    <w:rsid w:val="007B71CD"/>
    <w:rsid w:val="007B7A2F"/>
    <w:rsid w:val="007C027E"/>
    <w:rsid w:val="007C0365"/>
    <w:rsid w:val="007C0787"/>
    <w:rsid w:val="007C088B"/>
    <w:rsid w:val="007C0BDD"/>
    <w:rsid w:val="007C168B"/>
    <w:rsid w:val="007C19E5"/>
    <w:rsid w:val="007C1E42"/>
    <w:rsid w:val="007C20E5"/>
    <w:rsid w:val="007C221F"/>
    <w:rsid w:val="007C25D1"/>
    <w:rsid w:val="007C29AE"/>
    <w:rsid w:val="007C2BC9"/>
    <w:rsid w:val="007C2D16"/>
    <w:rsid w:val="007C2F3D"/>
    <w:rsid w:val="007C3286"/>
    <w:rsid w:val="007C32D2"/>
    <w:rsid w:val="007C3F6B"/>
    <w:rsid w:val="007C49C6"/>
    <w:rsid w:val="007C53BC"/>
    <w:rsid w:val="007C5685"/>
    <w:rsid w:val="007C5C1F"/>
    <w:rsid w:val="007C5CAE"/>
    <w:rsid w:val="007C69B7"/>
    <w:rsid w:val="007C766F"/>
    <w:rsid w:val="007C7E0A"/>
    <w:rsid w:val="007C7E9E"/>
    <w:rsid w:val="007D00A1"/>
    <w:rsid w:val="007D07B1"/>
    <w:rsid w:val="007D0A9E"/>
    <w:rsid w:val="007D0B7C"/>
    <w:rsid w:val="007D0ED0"/>
    <w:rsid w:val="007D13D0"/>
    <w:rsid w:val="007D1BBE"/>
    <w:rsid w:val="007D1C86"/>
    <w:rsid w:val="007D1EFF"/>
    <w:rsid w:val="007D26D0"/>
    <w:rsid w:val="007D2D0E"/>
    <w:rsid w:val="007D3064"/>
    <w:rsid w:val="007D35F5"/>
    <w:rsid w:val="007D371F"/>
    <w:rsid w:val="007D388A"/>
    <w:rsid w:val="007D3FC8"/>
    <w:rsid w:val="007D4108"/>
    <w:rsid w:val="007D4230"/>
    <w:rsid w:val="007D4457"/>
    <w:rsid w:val="007D46C9"/>
    <w:rsid w:val="007D46DD"/>
    <w:rsid w:val="007D4CB1"/>
    <w:rsid w:val="007D51E4"/>
    <w:rsid w:val="007D528D"/>
    <w:rsid w:val="007D52F9"/>
    <w:rsid w:val="007D5C0E"/>
    <w:rsid w:val="007D61BA"/>
    <w:rsid w:val="007D6532"/>
    <w:rsid w:val="007D6AB7"/>
    <w:rsid w:val="007D6FDB"/>
    <w:rsid w:val="007D721D"/>
    <w:rsid w:val="007D7602"/>
    <w:rsid w:val="007D76E8"/>
    <w:rsid w:val="007D79E0"/>
    <w:rsid w:val="007D7EBE"/>
    <w:rsid w:val="007E01B9"/>
    <w:rsid w:val="007E0481"/>
    <w:rsid w:val="007E0533"/>
    <w:rsid w:val="007E05A9"/>
    <w:rsid w:val="007E0950"/>
    <w:rsid w:val="007E0CC1"/>
    <w:rsid w:val="007E1108"/>
    <w:rsid w:val="007E1C2F"/>
    <w:rsid w:val="007E1E0C"/>
    <w:rsid w:val="007E258E"/>
    <w:rsid w:val="007E26AB"/>
    <w:rsid w:val="007E3399"/>
    <w:rsid w:val="007E39CB"/>
    <w:rsid w:val="007E3EDA"/>
    <w:rsid w:val="007E4B9C"/>
    <w:rsid w:val="007E4DCE"/>
    <w:rsid w:val="007E4E80"/>
    <w:rsid w:val="007E51A9"/>
    <w:rsid w:val="007E5671"/>
    <w:rsid w:val="007E5781"/>
    <w:rsid w:val="007E63F4"/>
    <w:rsid w:val="007E68E4"/>
    <w:rsid w:val="007E6E57"/>
    <w:rsid w:val="007E73D5"/>
    <w:rsid w:val="007E75B0"/>
    <w:rsid w:val="007E7B00"/>
    <w:rsid w:val="007F07B4"/>
    <w:rsid w:val="007F0C1C"/>
    <w:rsid w:val="007F1152"/>
    <w:rsid w:val="007F1347"/>
    <w:rsid w:val="007F14ED"/>
    <w:rsid w:val="007F17D7"/>
    <w:rsid w:val="007F1DB3"/>
    <w:rsid w:val="007F2650"/>
    <w:rsid w:val="007F26CC"/>
    <w:rsid w:val="007F283F"/>
    <w:rsid w:val="007F2B13"/>
    <w:rsid w:val="007F2D22"/>
    <w:rsid w:val="007F2F8D"/>
    <w:rsid w:val="007F3444"/>
    <w:rsid w:val="007F35BA"/>
    <w:rsid w:val="007F3630"/>
    <w:rsid w:val="007F3C30"/>
    <w:rsid w:val="007F43F4"/>
    <w:rsid w:val="007F4987"/>
    <w:rsid w:val="007F4F9F"/>
    <w:rsid w:val="007F5396"/>
    <w:rsid w:val="007F65E0"/>
    <w:rsid w:val="007F660E"/>
    <w:rsid w:val="007F670E"/>
    <w:rsid w:val="007F6AFB"/>
    <w:rsid w:val="007F6ECC"/>
    <w:rsid w:val="007F7379"/>
    <w:rsid w:val="007F7542"/>
    <w:rsid w:val="007F77AA"/>
    <w:rsid w:val="007F78B9"/>
    <w:rsid w:val="007F7ED5"/>
    <w:rsid w:val="00800027"/>
    <w:rsid w:val="00800551"/>
    <w:rsid w:val="008008E5"/>
    <w:rsid w:val="00800F8C"/>
    <w:rsid w:val="00800F9E"/>
    <w:rsid w:val="008011F0"/>
    <w:rsid w:val="008013EF"/>
    <w:rsid w:val="00801512"/>
    <w:rsid w:val="00801527"/>
    <w:rsid w:val="008017CB"/>
    <w:rsid w:val="008019F9"/>
    <w:rsid w:val="0080259B"/>
    <w:rsid w:val="00802AB3"/>
    <w:rsid w:val="00802DE3"/>
    <w:rsid w:val="0080364F"/>
    <w:rsid w:val="0080437F"/>
    <w:rsid w:val="00804F06"/>
    <w:rsid w:val="00805612"/>
    <w:rsid w:val="00805FBF"/>
    <w:rsid w:val="00806082"/>
    <w:rsid w:val="00806098"/>
    <w:rsid w:val="0080664B"/>
    <w:rsid w:val="0080673A"/>
    <w:rsid w:val="00807536"/>
    <w:rsid w:val="008079A0"/>
    <w:rsid w:val="00807A98"/>
    <w:rsid w:val="00807CC9"/>
    <w:rsid w:val="00807E81"/>
    <w:rsid w:val="00810161"/>
    <w:rsid w:val="008105B5"/>
    <w:rsid w:val="00811A49"/>
    <w:rsid w:val="008128F8"/>
    <w:rsid w:val="0081298B"/>
    <w:rsid w:val="008135DE"/>
    <w:rsid w:val="0081426F"/>
    <w:rsid w:val="0081456B"/>
    <w:rsid w:val="00814F5D"/>
    <w:rsid w:val="0081571A"/>
    <w:rsid w:val="00815A56"/>
    <w:rsid w:val="00815C0D"/>
    <w:rsid w:val="0081607B"/>
    <w:rsid w:val="00816127"/>
    <w:rsid w:val="0081612E"/>
    <w:rsid w:val="0081638A"/>
    <w:rsid w:val="008167C2"/>
    <w:rsid w:val="0081687E"/>
    <w:rsid w:val="00816AD4"/>
    <w:rsid w:val="00816EB7"/>
    <w:rsid w:val="00817548"/>
    <w:rsid w:val="008207AF"/>
    <w:rsid w:val="0082090B"/>
    <w:rsid w:val="008212E6"/>
    <w:rsid w:val="00821909"/>
    <w:rsid w:val="00821B61"/>
    <w:rsid w:val="00821C42"/>
    <w:rsid w:val="00821C9F"/>
    <w:rsid w:val="00821D07"/>
    <w:rsid w:val="00821EB4"/>
    <w:rsid w:val="00822478"/>
    <w:rsid w:val="0082250A"/>
    <w:rsid w:val="008226EC"/>
    <w:rsid w:val="008227CC"/>
    <w:rsid w:val="008228A0"/>
    <w:rsid w:val="008235CC"/>
    <w:rsid w:val="0082407F"/>
    <w:rsid w:val="00824624"/>
    <w:rsid w:val="008246FD"/>
    <w:rsid w:val="008247F9"/>
    <w:rsid w:val="008248B4"/>
    <w:rsid w:val="00824E82"/>
    <w:rsid w:val="008257A5"/>
    <w:rsid w:val="00825B1F"/>
    <w:rsid w:val="00825FA2"/>
    <w:rsid w:val="00826592"/>
    <w:rsid w:val="00826712"/>
    <w:rsid w:val="00826DF1"/>
    <w:rsid w:val="008275AC"/>
    <w:rsid w:val="00830614"/>
    <w:rsid w:val="008306B5"/>
    <w:rsid w:val="008308C0"/>
    <w:rsid w:val="00831575"/>
    <w:rsid w:val="0083164D"/>
    <w:rsid w:val="0083175B"/>
    <w:rsid w:val="008321F5"/>
    <w:rsid w:val="008325D6"/>
    <w:rsid w:val="0083269E"/>
    <w:rsid w:val="00832773"/>
    <w:rsid w:val="008329D1"/>
    <w:rsid w:val="00832DFF"/>
    <w:rsid w:val="00832FA4"/>
    <w:rsid w:val="008339FC"/>
    <w:rsid w:val="00833D2C"/>
    <w:rsid w:val="00833F27"/>
    <w:rsid w:val="00834209"/>
    <w:rsid w:val="00834674"/>
    <w:rsid w:val="00834AD2"/>
    <w:rsid w:val="00834D1D"/>
    <w:rsid w:val="00835245"/>
    <w:rsid w:val="008358E4"/>
    <w:rsid w:val="00835BBE"/>
    <w:rsid w:val="00835BF2"/>
    <w:rsid w:val="0083645E"/>
    <w:rsid w:val="0083656C"/>
    <w:rsid w:val="00836590"/>
    <w:rsid w:val="00836C4A"/>
    <w:rsid w:val="00837825"/>
    <w:rsid w:val="00837AFB"/>
    <w:rsid w:val="00837C68"/>
    <w:rsid w:val="00837EAE"/>
    <w:rsid w:val="0084014C"/>
    <w:rsid w:val="00840825"/>
    <w:rsid w:val="00841271"/>
    <w:rsid w:val="008413DA"/>
    <w:rsid w:val="00842A12"/>
    <w:rsid w:val="0084375E"/>
    <w:rsid w:val="00843D82"/>
    <w:rsid w:val="00843D8A"/>
    <w:rsid w:val="00844518"/>
    <w:rsid w:val="00844AC7"/>
    <w:rsid w:val="0084517E"/>
    <w:rsid w:val="008454FA"/>
    <w:rsid w:val="0084581C"/>
    <w:rsid w:val="00845A0D"/>
    <w:rsid w:val="00845FC7"/>
    <w:rsid w:val="008461E8"/>
    <w:rsid w:val="00847173"/>
    <w:rsid w:val="008476FF"/>
    <w:rsid w:val="00847885"/>
    <w:rsid w:val="00847A5D"/>
    <w:rsid w:val="00850128"/>
    <w:rsid w:val="0085024C"/>
    <w:rsid w:val="00850756"/>
    <w:rsid w:val="00850772"/>
    <w:rsid w:val="00850F70"/>
    <w:rsid w:val="00851358"/>
    <w:rsid w:val="0085136C"/>
    <w:rsid w:val="0085170D"/>
    <w:rsid w:val="00851890"/>
    <w:rsid w:val="008518BE"/>
    <w:rsid w:val="00851AE8"/>
    <w:rsid w:val="008526AD"/>
    <w:rsid w:val="00853611"/>
    <w:rsid w:val="00854DAC"/>
    <w:rsid w:val="00854E15"/>
    <w:rsid w:val="00854EB6"/>
    <w:rsid w:val="00855120"/>
    <w:rsid w:val="00855321"/>
    <w:rsid w:val="008554AE"/>
    <w:rsid w:val="008559BF"/>
    <w:rsid w:val="00855B65"/>
    <w:rsid w:val="00855B84"/>
    <w:rsid w:val="00855CBD"/>
    <w:rsid w:val="00855E5B"/>
    <w:rsid w:val="00855E80"/>
    <w:rsid w:val="008564ED"/>
    <w:rsid w:val="00856904"/>
    <w:rsid w:val="008577C6"/>
    <w:rsid w:val="008577CA"/>
    <w:rsid w:val="00857802"/>
    <w:rsid w:val="0086038D"/>
    <w:rsid w:val="00860B40"/>
    <w:rsid w:val="0086134F"/>
    <w:rsid w:val="00861AC6"/>
    <w:rsid w:val="00861B3D"/>
    <w:rsid w:val="00861B67"/>
    <w:rsid w:val="00861B73"/>
    <w:rsid w:val="00861B95"/>
    <w:rsid w:val="008624D6"/>
    <w:rsid w:val="0086253C"/>
    <w:rsid w:val="00862C07"/>
    <w:rsid w:val="008633A0"/>
    <w:rsid w:val="00863491"/>
    <w:rsid w:val="00863739"/>
    <w:rsid w:val="0086403A"/>
    <w:rsid w:val="00864423"/>
    <w:rsid w:val="008649F4"/>
    <w:rsid w:val="00864DFE"/>
    <w:rsid w:val="00864FD2"/>
    <w:rsid w:val="008650FE"/>
    <w:rsid w:val="008659BF"/>
    <w:rsid w:val="00865F9B"/>
    <w:rsid w:val="008662F9"/>
    <w:rsid w:val="00866643"/>
    <w:rsid w:val="00866748"/>
    <w:rsid w:val="00866D85"/>
    <w:rsid w:val="00866EBD"/>
    <w:rsid w:val="00866F4A"/>
    <w:rsid w:val="008671E1"/>
    <w:rsid w:val="008674B5"/>
    <w:rsid w:val="008675E0"/>
    <w:rsid w:val="008676BB"/>
    <w:rsid w:val="00867A75"/>
    <w:rsid w:val="00870063"/>
    <w:rsid w:val="00870069"/>
    <w:rsid w:val="0087082A"/>
    <w:rsid w:val="00870924"/>
    <w:rsid w:val="00870B77"/>
    <w:rsid w:val="00870D07"/>
    <w:rsid w:val="00870FF7"/>
    <w:rsid w:val="0087101F"/>
    <w:rsid w:val="00871757"/>
    <w:rsid w:val="00871B01"/>
    <w:rsid w:val="00872C15"/>
    <w:rsid w:val="00873366"/>
    <w:rsid w:val="00873374"/>
    <w:rsid w:val="008733CA"/>
    <w:rsid w:val="008733DB"/>
    <w:rsid w:val="00873403"/>
    <w:rsid w:val="00873521"/>
    <w:rsid w:val="008740DA"/>
    <w:rsid w:val="008741B5"/>
    <w:rsid w:val="0087449A"/>
    <w:rsid w:val="00874C08"/>
    <w:rsid w:val="00874F18"/>
    <w:rsid w:val="00875133"/>
    <w:rsid w:val="00875536"/>
    <w:rsid w:val="00875593"/>
    <w:rsid w:val="00875834"/>
    <w:rsid w:val="00876509"/>
    <w:rsid w:val="008766D3"/>
    <w:rsid w:val="008771C2"/>
    <w:rsid w:val="00877340"/>
    <w:rsid w:val="0087754A"/>
    <w:rsid w:val="00877825"/>
    <w:rsid w:val="0087792D"/>
    <w:rsid w:val="00877B51"/>
    <w:rsid w:val="00877BE7"/>
    <w:rsid w:val="00880254"/>
    <w:rsid w:val="008803B4"/>
    <w:rsid w:val="00880CD8"/>
    <w:rsid w:val="008826EB"/>
    <w:rsid w:val="00882A69"/>
    <w:rsid w:val="00882D92"/>
    <w:rsid w:val="00882E50"/>
    <w:rsid w:val="008836B1"/>
    <w:rsid w:val="008838A0"/>
    <w:rsid w:val="00883E14"/>
    <w:rsid w:val="00883EC0"/>
    <w:rsid w:val="00884165"/>
    <w:rsid w:val="00884554"/>
    <w:rsid w:val="00884910"/>
    <w:rsid w:val="008853D6"/>
    <w:rsid w:val="0088556C"/>
    <w:rsid w:val="0088561C"/>
    <w:rsid w:val="0088578D"/>
    <w:rsid w:val="00885B3E"/>
    <w:rsid w:val="00885CA4"/>
    <w:rsid w:val="00886475"/>
    <w:rsid w:val="00887352"/>
    <w:rsid w:val="00887513"/>
    <w:rsid w:val="0088798A"/>
    <w:rsid w:val="008905AF"/>
    <w:rsid w:val="00890830"/>
    <w:rsid w:val="008909DF"/>
    <w:rsid w:val="00890FFE"/>
    <w:rsid w:val="00891153"/>
    <w:rsid w:val="00891A2E"/>
    <w:rsid w:val="00891F2F"/>
    <w:rsid w:val="00892144"/>
    <w:rsid w:val="00892189"/>
    <w:rsid w:val="0089224B"/>
    <w:rsid w:val="00892402"/>
    <w:rsid w:val="00892603"/>
    <w:rsid w:val="0089333D"/>
    <w:rsid w:val="00893981"/>
    <w:rsid w:val="008939A9"/>
    <w:rsid w:val="00893A36"/>
    <w:rsid w:val="00893AEF"/>
    <w:rsid w:val="00893E3D"/>
    <w:rsid w:val="00893FEC"/>
    <w:rsid w:val="008941A8"/>
    <w:rsid w:val="00894799"/>
    <w:rsid w:val="00894C5F"/>
    <w:rsid w:val="00894D5C"/>
    <w:rsid w:val="00894DEF"/>
    <w:rsid w:val="008955B2"/>
    <w:rsid w:val="008959F9"/>
    <w:rsid w:val="00895DE9"/>
    <w:rsid w:val="00895E51"/>
    <w:rsid w:val="00895F74"/>
    <w:rsid w:val="0089613B"/>
    <w:rsid w:val="0089691A"/>
    <w:rsid w:val="00896E49"/>
    <w:rsid w:val="00896FF1"/>
    <w:rsid w:val="00897362"/>
    <w:rsid w:val="0089747D"/>
    <w:rsid w:val="008977E4"/>
    <w:rsid w:val="0089791F"/>
    <w:rsid w:val="00897A83"/>
    <w:rsid w:val="00897DFB"/>
    <w:rsid w:val="008A0079"/>
    <w:rsid w:val="008A0C93"/>
    <w:rsid w:val="008A1155"/>
    <w:rsid w:val="008A1BA7"/>
    <w:rsid w:val="008A2072"/>
    <w:rsid w:val="008A268D"/>
    <w:rsid w:val="008A27DA"/>
    <w:rsid w:val="008A2924"/>
    <w:rsid w:val="008A2973"/>
    <w:rsid w:val="008A29CD"/>
    <w:rsid w:val="008A2CBD"/>
    <w:rsid w:val="008A2F78"/>
    <w:rsid w:val="008A3652"/>
    <w:rsid w:val="008A3A81"/>
    <w:rsid w:val="008A45F6"/>
    <w:rsid w:val="008A4F24"/>
    <w:rsid w:val="008A50FB"/>
    <w:rsid w:val="008A5C76"/>
    <w:rsid w:val="008A5E66"/>
    <w:rsid w:val="008A5ED2"/>
    <w:rsid w:val="008A646A"/>
    <w:rsid w:val="008A67D3"/>
    <w:rsid w:val="008A6C60"/>
    <w:rsid w:val="008A7323"/>
    <w:rsid w:val="008A7326"/>
    <w:rsid w:val="008A7579"/>
    <w:rsid w:val="008A77B3"/>
    <w:rsid w:val="008A79B6"/>
    <w:rsid w:val="008A7CA0"/>
    <w:rsid w:val="008B011A"/>
    <w:rsid w:val="008B01F2"/>
    <w:rsid w:val="008B047F"/>
    <w:rsid w:val="008B0498"/>
    <w:rsid w:val="008B05CC"/>
    <w:rsid w:val="008B079D"/>
    <w:rsid w:val="008B07F2"/>
    <w:rsid w:val="008B0B7B"/>
    <w:rsid w:val="008B0D92"/>
    <w:rsid w:val="008B0E61"/>
    <w:rsid w:val="008B0EF7"/>
    <w:rsid w:val="008B1738"/>
    <w:rsid w:val="008B2255"/>
    <w:rsid w:val="008B26E7"/>
    <w:rsid w:val="008B323B"/>
    <w:rsid w:val="008B32D9"/>
    <w:rsid w:val="008B3579"/>
    <w:rsid w:val="008B3A1B"/>
    <w:rsid w:val="008B4F67"/>
    <w:rsid w:val="008B562F"/>
    <w:rsid w:val="008B60C9"/>
    <w:rsid w:val="008B6292"/>
    <w:rsid w:val="008B62CE"/>
    <w:rsid w:val="008B6D43"/>
    <w:rsid w:val="008B705A"/>
    <w:rsid w:val="008B7B89"/>
    <w:rsid w:val="008B7C41"/>
    <w:rsid w:val="008B7D3E"/>
    <w:rsid w:val="008C05BB"/>
    <w:rsid w:val="008C07C6"/>
    <w:rsid w:val="008C0A87"/>
    <w:rsid w:val="008C0D87"/>
    <w:rsid w:val="008C17EE"/>
    <w:rsid w:val="008C182F"/>
    <w:rsid w:val="008C1E58"/>
    <w:rsid w:val="008C212B"/>
    <w:rsid w:val="008C2AED"/>
    <w:rsid w:val="008C32D2"/>
    <w:rsid w:val="008C35AF"/>
    <w:rsid w:val="008C37AC"/>
    <w:rsid w:val="008C3968"/>
    <w:rsid w:val="008C3BB6"/>
    <w:rsid w:val="008C3CA0"/>
    <w:rsid w:val="008C4C03"/>
    <w:rsid w:val="008C50A1"/>
    <w:rsid w:val="008C529F"/>
    <w:rsid w:val="008C556E"/>
    <w:rsid w:val="008C570C"/>
    <w:rsid w:val="008C5AED"/>
    <w:rsid w:val="008C6000"/>
    <w:rsid w:val="008C611F"/>
    <w:rsid w:val="008C64F8"/>
    <w:rsid w:val="008C659C"/>
    <w:rsid w:val="008C7B38"/>
    <w:rsid w:val="008C7D44"/>
    <w:rsid w:val="008D01C8"/>
    <w:rsid w:val="008D0329"/>
    <w:rsid w:val="008D0CA8"/>
    <w:rsid w:val="008D17E4"/>
    <w:rsid w:val="008D1AE6"/>
    <w:rsid w:val="008D2853"/>
    <w:rsid w:val="008D2AC4"/>
    <w:rsid w:val="008D2CA7"/>
    <w:rsid w:val="008D2ED8"/>
    <w:rsid w:val="008D3E34"/>
    <w:rsid w:val="008D3FBB"/>
    <w:rsid w:val="008D4A72"/>
    <w:rsid w:val="008D4C58"/>
    <w:rsid w:val="008D51D5"/>
    <w:rsid w:val="008D5237"/>
    <w:rsid w:val="008D5C3F"/>
    <w:rsid w:val="008D6F7B"/>
    <w:rsid w:val="008D791D"/>
    <w:rsid w:val="008D7C74"/>
    <w:rsid w:val="008E0740"/>
    <w:rsid w:val="008E07CB"/>
    <w:rsid w:val="008E10AE"/>
    <w:rsid w:val="008E10F9"/>
    <w:rsid w:val="008E16F7"/>
    <w:rsid w:val="008E2319"/>
    <w:rsid w:val="008E268F"/>
    <w:rsid w:val="008E2E06"/>
    <w:rsid w:val="008E2E20"/>
    <w:rsid w:val="008E3B50"/>
    <w:rsid w:val="008E3D06"/>
    <w:rsid w:val="008E4458"/>
    <w:rsid w:val="008E456D"/>
    <w:rsid w:val="008E47D3"/>
    <w:rsid w:val="008E4EA1"/>
    <w:rsid w:val="008E5205"/>
    <w:rsid w:val="008E552E"/>
    <w:rsid w:val="008E5FDD"/>
    <w:rsid w:val="008E6F69"/>
    <w:rsid w:val="008E719E"/>
    <w:rsid w:val="008E743A"/>
    <w:rsid w:val="008E7D99"/>
    <w:rsid w:val="008F0552"/>
    <w:rsid w:val="008F0730"/>
    <w:rsid w:val="008F09D1"/>
    <w:rsid w:val="008F09DB"/>
    <w:rsid w:val="008F0B37"/>
    <w:rsid w:val="008F121A"/>
    <w:rsid w:val="008F177C"/>
    <w:rsid w:val="008F1A4F"/>
    <w:rsid w:val="008F2308"/>
    <w:rsid w:val="008F257D"/>
    <w:rsid w:val="008F26D8"/>
    <w:rsid w:val="008F2B2F"/>
    <w:rsid w:val="008F2FAE"/>
    <w:rsid w:val="008F2FBB"/>
    <w:rsid w:val="008F314A"/>
    <w:rsid w:val="008F32B5"/>
    <w:rsid w:val="008F3426"/>
    <w:rsid w:val="008F366F"/>
    <w:rsid w:val="008F40AC"/>
    <w:rsid w:val="008F42D7"/>
    <w:rsid w:val="008F4A87"/>
    <w:rsid w:val="008F4D9A"/>
    <w:rsid w:val="008F5DB2"/>
    <w:rsid w:val="008F62CE"/>
    <w:rsid w:val="008F63EF"/>
    <w:rsid w:val="008F7C41"/>
    <w:rsid w:val="0090003E"/>
    <w:rsid w:val="009001AA"/>
    <w:rsid w:val="00900219"/>
    <w:rsid w:val="0090076F"/>
    <w:rsid w:val="00901040"/>
    <w:rsid w:val="00901A2D"/>
    <w:rsid w:val="00901E2F"/>
    <w:rsid w:val="00901FAF"/>
    <w:rsid w:val="0090219B"/>
    <w:rsid w:val="00902D8E"/>
    <w:rsid w:val="009031A5"/>
    <w:rsid w:val="009036EB"/>
    <w:rsid w:val="00903A3D"/>
    <w:rsid w:val="00903A61"/>
    <w:rsid w:val="009048B7"/>
    <w:rsid w:val="00904984"/>
    <w:rsid w:val="00904B1D"/>
    <w:rsid w:val="00905448"/>
    <w:rsid w:val="009054BB"/>
    <w:rsid w:val="00905F1D"/>
    <w:rsid w:val="00906022"/>
    <w:rsid w:val="009060A1"/>
    <w:rsid w:val="009068A9"/>
    <w:rsid w:val="00907200"/>
    <w:rsid w:val="00907261"/>
    <w:rsid w:val="00907537"/>
    <w:rsid w:val="00907603"/>
    <w:rsid w:val="009079BE"/>
    <w:rsid w:val="00910F09"/>
    <w:rsid w:val="00911490"/>
    <w:rsid w:val="009116B8"/>
    <w:rsid w:val="00911C26"/>
    <w:rsid w:val="0091213B"/>
    <w:rsid w:val="0091218D"/>
    <w:rsid w:val="00912814"/>
    <w:rsid w:val="00912C41"/>
    <w:rsid w:val="00912D37"/>
    <w:rsid w:val="00913AC6"/>
    <w:rsid w:val="00913D03"/>
    <w:rsid w:val="00914044"/>
    <w:rsid w:val="00915098"/>
    <w:rsid w:val="00915D78"/>
    <w:rsid w:val="0091618C"/>
    <w:rsid w:val="009165B0"/>
    <w:rsid w:val="0091695A"/>
    <w:rsid w:val="00916E85"/>
    <w:rsid w:val="00917218"/>
    <w:rsid w:val="009174E7"/>
    <w:rsid w:val="00917C63"/>
    <w:rsid w:val="00917CC9"/>
    <w:rsid w:val="00917E44"/>
    <w:rsid w:val="00920403"/>
    <w:rsid w:val="00920B7D"/>
    <w:rsid w:val="00921B85"/>
    <w:rsid w:val="00922164"/>
    <w:rsid w:val="00922327"/>
    <w:rsid w:val="00922384"/>
    <w:rsid w:val="009233A6"/>
    <w:rsid w:val="0092347E"/>
    <w:rsid w:val="009236DD"/>
    <w:rsid w:val="00923AD1"/>
    <w:rsid w:val="00923B5E"/>
    <w:rsid w:val="0092428F"/>
    <w:rsid w:val="0092453C"/>
    <w:rsid w:val="009246E2"/>
    <w:rsid w:val="0092539E"/>
    <w:rsid w:val="00925C40"/>
    <w:rsid w:val="0092626A"/>
    <w:rsid w:val="00927067"/>
    <w:rsid w:val="00927119"/>
    <w:rsid w:val="00927156"/>
    <w:rsid w:val="0092787F"/>
    <w:rsid w:val="0093018D"/>
    <w:rsid w:val="00930446"/>
    <w:rsid w:val="0093051E"/>
    <w:rsid w:val="00930803"/>
    <w:rsid w:val="00930E6D"/>
    <w:rsid w:val="0093149F"/>
    <w:rsid w:val="00931B32"/>
    <w:rsid w:val="00931BAE"/>
    <w:rsid w:val="00931BE3"/>
    <w:rsid w:val="00932053"/>
    <w:rsid w:val="00932268"/>
    <w:rsid w:val="00932299"/>
    <w:rsid w:val="009327DF"/>
    <w:rsid w:val="00932D29"/>
    <w:rsid w:val="00933B0A"/>
    <w:rsid w:val="00933D3E"/>
    <w:rsid w:val="00934C2D"/>
    <w:rsid w:val="00935042"/>
    <w:rsid w:val="009351ED"/>
    <w:rsid w:val="009357C2"/>
    <w:rsid w:val="00935B63"/>
    <w:rsid w:val="00935C35"/>
    <w:rsid w:val="009371C3"/>
    <w:rsid w:val="00937320"/>
    <w:rsid w:val="0093798F"/>
    <w:rsid w:val="00937D88"/>
    <w:rsid w:val="00937D89"/>
    <w:rsid w:val="0094005B"/>
    <w:rsid w:val="00940519"/>
    <w:rsid w:val="009408DB"/>
    <w:rsid w:val="009409D5"/>
    <w:rsid w:val="00940A4C"/>
    <w:rsid w:val="0094130E"/>
    <w:rsid w:val="009418AF"/>
    <w:rsid w:val="009420A8"/>
    <w:rsid w:val="009428DA"/>
    <w:rsid w:val="00942CFC"/>
    <w:rsid w:val="00942D41"/>
    <w:rsid w:val="00942D6E"/>
    <w:rsid w:val="00942FD0"/>
    <w:rsid w:val="00943B6F"/>
    <w:rsid w:val="00943C99"/>
    <w:rsid w:val="00943ECD"/>
    <w:rsid w:val="009444D7"/>
    <w:rsid w:val="00944500"/>
    <w:rsid w:val="009445DF"/>
    <w:rsid w:val="0094480F"/>
    <w:rsid w:val="00945062"/>
    <w:rsid w:val="009450D8"/>
    <w:rsid w:val="00945AEE"/>
    <w:rsid w:val="009462C5"/>
    <w:rsid w:val="009464D0"/>
    <w:rsid w:val="0094674A"/>
    <w:rsid w:val="009469B6"/>
    <w:rsid w:val="00946C49"/>
    <w:rsid w:val="00947025"/>
    <w:rsid w:val="0094768A"/>
    <w:rsid w:val="00947DCD"/>
    <w:rsid w:val="00950036"/>
    <w:rsid w:val="00950041"/>
    <w:rsid w:val="0095011B"/>
    <w:rsid w:val="00950BC6"/>
    <w:rsid w:val="00950F94"/>
    <w:rsid w:val="00951034"/>
    <w:rsid w:val="009512E0"/>
    <w:rsid w:val="009518C1"/>
    <w:rsid w:val="00951A73"/>
    <w:rsid w:val="00951CBB"/>
    <w:rsid w:val="0095205F"/>
    <w:rsid w:val="00952332"/>
    <w:rsid w:val="00952560"/>
    <w:rsid w:val="00953439"/>
    <w:rsid w:val="00953917"/>
    <w:rsid w:val="00953DDF"/>
    <w:rsid w:val="00953E19"/>
    <w:rsid w:val="00953E7F"/>
    <w:rsid w:val="00953E8A"/>
    <w:rsid w:val="00953F39"/>
    <w:rsid w:val="0095470C"/>
    <w:rsid w:val="009549A1"/>
    <w:rsid w:val="00955118"/>
    <w:rsid w:val="0095558C"/>
    <w:rsid w:val="009557D4"/>
    <w:rsid w:val="00955B8B"/>
    <w:rsid w:val="0095676B"/>
    <w:rsid w:val="0095688D"/>
    <w:rsid w:val="00956F6D"/>
    <w:rsid w:val="00957B47"/>
    <w:rsid w:val="00957DED"/>
    <w:rsid w:val="00960118"/>
    <w:rsid w:val="009609F3"/>
    <w:rsid w:val="00960ABD"/>
    <w:rsid w:val="00960B81"/>
    <w:rsid w:val="0096106E"/>
    <w:rsid w:val="009613B4"/>
    <w:rsid w:val="00961465"/>
    <w:rsid w:val="009616F1"/>
    <w:rsid w:val="00961930"/>
    <w:rsid w:val="00961A8B"/>
    <w:rsid w:val="00961D7C"/>
    <w:rsid w:val="00961DE0"/>
    <w:rsid w:val="009621BD"/>
    <w:rsid w:val="0096222B"/>
    <w:rsid w:val="00962BCF"/>
    <w:rsid w:val="00962E6E"/>
    <w:rsid w:val="00963291"/>
    <w:rsid w:val="0096385E"/>
    <w:rsid w:val="00963A5F"/>
    <w:rsid w:val="00963B47"/>
    <w:rsid w:val="00964B78"/>
    <w:rsid w:val="009658D0"/>
    <w:rsid w:val="00965953"/>
    <w:rsid w:val="00965B33"/>
    <w:rsid w:val="0096654F"/>
    <w:rsid w:val="009668A8"/>
    <w:rsid w:val="00966B80"/>
    <w:rsid w:val="00966C94"/>
    <w:rsid w:val="00966F0D"/>
    <w:rsid w:val="009671C6"/>
    <w:rsid w:val="00967347"/>
    <w:rsid w:val="0096750A"/>
    <w:rsid w:val="0096763D"/>
    <w:rsid w:val="009676B6"/>
    <w:rsid w:val="00967B9C"/>
    <w:rsid w:val="00967BAE"/>
    <w:rsid w:val="00967FE6"/>
    <w:rsid w:val="00970263"/>
    <w:rsid w:val="009702DC"/>
    <w:rsid w:val="00970420"/>
    <w:rsid w:val="00970A66"/>
    <w:rsid w:val="009716D8"/>
    <w:rsid w:val="00971C26"/>
    <w:rsid w:val="00971E8F"/>
    <w:rsid w:val="009731DE"/>
    <w:rsid w:val="00973577"/>
    <w:rsid w:val="00973742"/>
    <w:rsid w:val="00973A19"/>
    <w:rsid w:val="00973C04"/>
    <w:rsid w:val="00973FA7"/>
    <w:rsid w:val="009746F8"/>
    <w:rsid w:val="00974CBE"/>
    <w:rsid w:val="009751A4"/>
    <w:rsid w:val="009751C3"/>
    <w:rsid w:val="00975211"/>
    <w:rsid w:val="009758FE"/>
    <w:rsid w:val="0097592E"/>
    <w:rsid w:val="00975BC7"/>
    <w:rsid w:val="00975D03"/>
    <w:rsid w:val="00975F62"/>
    <w:rsid w:val="00976AA3"/>
    <w:rsid w:val="00976B26"/>
    <w:rsid w:val="00976D3A"/>
    <w:rsid w:val="009771D4"/>
    <w:rsid w:val="00977635"/>
    <w:rsid w:val="0097772E"/>
    <w:rsid w:val="0098003B"/>
    <w:rsid w:val="00980810"/>
    <w:rsid w:val="0098123D"/>
    <w:rsid w:val="00981466"/>
    <w:rsid w:val="00982095"/>
    <w:rsid w:val="009828AB"/>
    <w:rsid w:val="00982E55"/>
    <w:rsid w:val="0098303A"/>
    <w:rsid w:val="00983403"/>
    <w:rsid w:val="0098361F"/>
    <w:rsid w:val="00983946"/>
    <w:rsid w:val="00983DBB"/>
    <w:rsid w:val="00984090"/>
    <w:rsid w:val="00984257"/>
    <w:rsid w:val="0098459D"/>
    <w:rsid w:val="0098479D"/>
    <w:rsid w:val="00984ACB"/>
    <w:rsid w:val="00984DE0"/>
    <w:rsid w:val="00984DEE"/>
    <w:rsid w:val="009851DD"/>
    <w:rsid w:val="009859A9"/>
    <w:rsid w:val="00985DD6"/>
    <w:rsid w:val="009861F7"/>
    <w:rsid w:val="00986B6D"/>
    <w:rsid w:val="00986E89"/>
    <w:rsid w:val="00987503"/>
    <w:rsid w:val="00987E20"/>
    <w:rsid w:val="00990485"/>
    <w:rsid w:val="00991336"/>
    <w:rsid w:val="009918C7"/>
    <w:rsid w:val="0099194B"/>
    <w:rsid w:val="00991E40"/>
    <w:rsid w:val="009923F1"/>
    <w:rsid w:val="0099245D"/>
    <w:rsid w:val="00992B2E"/>
    <w:rsid w:val="00992BA8"/>
    <w:rsid w:val="009937DE"/>
    <w:rsid w:val="00993A7A"/>
    <w:rsid w:val="00993D3D"/>
    <w:rsid w:val="00993DF7"/>
    <w:rsid w:val="00993ECC"/>
    <w:rsid w:val="009942D1"/>
    <w:rsid w:val="009948FA"/>
    <w:rsid w:val="00994B37"/>
    <w:rsid w:val="0099508E"/>
    <w:rsid w:val="009950C6"/>
    <w:rsid w:val="0099552B"/>
    <w:rsid w:val="0099576B"/>
    <w:rsid w:val="00995BA7"/>
    <w:rsid w:val="00995D63"/>
    <w:rsid w:val="00995F61"/>
    <w:rsid w:val="009960B7"/>
    <w:rsid w:val="009961AD"/>
    <w:rsid w:val="009964ED"/>
    <w:rsid w:val="00996A80"/>
    <w:rsid w:val="00996DB1"/>
    <w:rsid w:val="009972C2"/>
    <w:rsid w:val="009973C7"/>
    <w:rsid w:val="00997E5A"/>
    <w:rsid w:val="009A016B"/>
    <w:rsid w:val="009A090A"/>
    <w:rsid w:val="009A0957"/>
    <w:rsid w:val="009A0B3C"/>
    <w:rsid w:val="009A0FEC"/>
    <w:rsid w:val="009A1085"/>
    <w:rsid w:val="009A16F2"/>
    <w:rsid w:val="009A1729"/>
    <w:rsid w:val="009A1AAD"/>
    <w:rsid w:val="009A2295"/>
    <w:rsid w:val="009A2B18"/>
    <w:rsid w:val="009A2DB9"/>
    <w:rsid w:val="009A3130"/>
    <w:rsid w:val="009A3300"/>
    <w:rsid w:val="009A342A"/>
    <w:rsid w:val="009A377F"/>
    <w:rsid w:val="009A399B"/>
    <w:rsid w:val="009A3E72"/>
    <w:rsid w:val="009A40BD"/>
    <w:rsid w:val="009A4464"/>
    <w:rsid w:val="009A47E3"/>
    <w:rsid w:val="009A4CDB"/>
    <w:rsid w:val="009A5718"/>
    <w:rsid w:val="009A5B29"/>
    <w:rsid w:val="009A63A4"/>
    <w:rsid w:val="009A6A71"/>
    <w:rsid w:val="009A6A90"/>
    <w:rsid w:val="009A70AF"/>
    <w:rsid w:val="009A725D"/>
    <w:rsid w:val="009A73E0"/>
    <w:rsid w:val="009A76EB"/>
    <w:rsid w:val="009A7925"/>
    <w:rsid w:val="009A7931"/>
    <w:rsid w:val="009A7AD1"/>
    <w:rsid w:val="009B01D2"/>
    <w:rsid w:val="009B0719"/>
    <w:rsid w:val="009B09E0"/>
    <w:rsid w:val="009B0A4D"/>
    <w:rsid w:val="009B19CB"/>
    <w:rsid w:val="009B1A13"/>
    <w:rsid w:val="009B1C21"/>
    <w:rsid w:val="009B2358"/>
    <w:rsid w:val="009B254E"/>
    <w:rsid w:val="009B2855"/>
    <w:rsid w:val="009B2A6E"/>
    <w:rsid w:val="009B339B"/>
    <w:rsid w:val="009B39E3"/>
    <w:rsid w:val="009B3A91"/>
    <w:rsid w:val="009B3C22"/>
    <w:rsid w:val="009B3DB6"/>
    <w:rsid w:val="009B413F"/>
    <w:rsid w:val="009B41D9"/>
    <w:rsid w:val="009B429C"/>
    <w:rsid w:val="009B437C"/>
    <w:rsid w:val="009B4797"/>
    <w:rsid w:val="009B5159"/>
    <w:rsid w:val="009B5A96"/>
    <w:rsid w:val="009B5BF8"/>
    <w:rsid w:val="009B5C92"/>
    <w:rsid w:val="009B68FA"/>
    <w:rsid w:val="009B701C"/>
    <w:rsid w:val="009B74CD"/>
    <w:rsid w:val="009B77EC"/>
    <w:rsid w:val="009B78D0"/>
    <w:rsid w:val="009B7AC3"/>
    <w:rsid w:val="009C0CEA"/>
    <w:rsid w:val="009C0F40"/>
    <w:rsid w:val="009C135B"/>
    <w:rsid w:val="009C16ED"/>
    <w:rsid w:val="009C173C"/>
    <w:rsid w:val="009C1C54"/>
    <w:rsid w:val="009C1FAE"/>
    <w:rsid w:val="009C2327"/>
    <w:rsid w:val="009C3C12"/>
    <w:rsid w:val="009C3D5F"/>
    <w:rsid w:val="009C3F31"/>
    <w:rsid w:val="009C43AD"/>
    <w:rsid w:val="009C43B2"/>
    <w:rsid w:val="009C4887"/>
    <w:rsid w:val="009C5008"/>
    <w:rsid w:val="009C5304"/>
    <w:rsid w:val="009C56FA"/>
    <w:rsid w:val="009C610B"/>
    <w:rsid w:val="009C61D9"/>
    <w:rsid w:val="009C6720"/>
    <w:rsid w:val="009C7216"/>
    <w:rsid w:val="009C73B4"/>
    <w:rsid w:val="009C7D01"/>
    <w:rsid w:val="009D0567"/>
    <w:rsid w:val="009D08AB"/>
    <w:rsid w:val="009D08DD"/>
    <w:rsid w:val="009D0A79"/>
    <w:rsid w:val="009D0DC9"/>
    <w:rsid w:val="009D1045"/>
    <w:rsid w:val="009D197F"/>
    <w:rsid w:val="009D2729"/>
    <w:rsid w:val="009D27F8"/>
    <w:rsid w:val="009D283B"/>
    <w:rsid w:val="009D3166"/>
    <w:rsid w:val="009D317C"/>
    <w:rsid w:val="009D34D2"/>
    <w:rsid w:val="009D371D"/>
    <w:rsid w:val="009D3E01"/>
    <w:rsid w:val="009D3E8F"/>
    <w:rsid w:val="009D4892"/>
    <w:rsid w:val="009D4A9A"/>
    <w:rsid w:val="009D4BAE"/>
    <w:rsid w:val="009D4BFB"/>
    <w:rsid w:val="009D56FB"/>
    <w:rsid w:val="009D579C"/>
    <w:rsid w:val="009D5AA6"/>
    <w:rsid w:val="009D5B7E"/>
    <w:rsid w:val="009D5E69"/>
    <w:rsid w:val="009D6100"/>
    <w:rsid w:val="009D68ED"/>
    <w:rsid w:val="009D6D08"/>
    <w:rsid w:val="009D6E0C"/>
    <w:rsid w:val="009D70A8"/>
    <w:rsid w:val="009D75CF"/>
    <w:rsid w:val="009D7603"/>
    <w:rsid w:val="009D78C3"/>
    <w:rsid w:val="009D7BC3"/>
    <w:rsid w:val="009D7D77"/>
    <w:rsid w:val="009E0102"/>
    <w:rsid w:val="009E02B1"/>
    <w:rsid w:val="009E0732"/>
    <w:rsid w:val="009E07F9"/>
    <w:rsid w:val="009E08BD"/>
    <w:rsid w:val="009E0BC2"/>
    <w:rsid w:val="009E0CFF"/>
    <w:rsid w:val="009E1088"/>
    <w:rsid w:val="009E10DF"/>
    <w:rsid w:val="009E1BDB"/>
    <w:rsid w:val="009E20E3"/>
    <w:rsid w:val="009E2281"/>
    <w:rsid w:val="009E2C43"/>
    <w:rsid w:val="009E2EC4"/>
    <w:rsid w:val="009E2F7F"/>
    <w:rsid w:val="009E387A"/>
    <w:rsid w:val="009E3CBE"/>
    <w:rsid w:val="009E3CD5"/>
    <w:rsid w:val="009E43BA"/>
    <w:rsid w:val="009E4739"/>
    <w:rsid w:val="009E4B8E"/>
    <w:rsid w:val="009E4F88"/>
    <w:rsid w:val="009E6116"/>
    <w:rsid w:val="009E6314"/>
    <w:rsid w:val="009E68A9"/>
    <w:rsid w:val="009E6D2F"/>
    <w:rsid w:val="009E7630"/>
    <w:rsid w:val="009E7AA3"/>
    <w:rsid w:val="009F0074"/>
    <w:rsid w:val="009F020B"/>
    <w:rsid w:val="009F0547"/>
    <w:rsid w:val="009F0550"/>
    <w:rsid w:val="009F06F7"/>
    <w:rsid w:val="009F0AEE"/>
    <w:rsid w:val="009F1061"/>
    <w:rsid w:val="009F1AEC"/>
    <w:rsid w:val="009F22B3"/>
    <w:rsid w:val="009F2A4C"/>
    <w:rsid w:val="009F2B8A"/>
    <w:rsid w:val="009F3114"/>
    <w:rsid w:val="009F360C"/>
    <w:rsid w:val="009F3A4D"/>
    <w:rsid w:val="009F4098"/>
    <w:rsid w:val="009F4425"/>
    <w:rsid w:val="009F4451"/>
    <w:rsid w:val="009F4778"/>
    <w:rsid w:val="009F4EA9"/>
    <w:rsid w:val="009F51F6"/>
    <w:rsid w:val="009F5296"/>
    <w:rsid w:val="009F5621"/>
    <w:rsid w:val="009F5B73"/>
    <w:rsid w:val="009F6189"/>
    <w:rsid w:val="009F65D5"/>
    <w:rsid w:val="009F6ABF"/>
    <w:rsid w:val="009F728C"/>
    <w:rsid w:val="00A002F5"/>
    <w:rsid w:val="00A0077C"/>
    <w:rsid w:val="00A00A43"/>
    <w:rsid w:val="00A01BE5"/>
    <w:rsid w:val="00A01DF1"/>
    <w:rsid w:val="00A02483"/>
    <w:rsid w:val="00A034B4"/>
    <w:rsid w:val="00A036AD"/>
    <w:rsid w:val="00A0383D"/>
    <w:rsid w:val="00A03950"/>
    <w:rsid w:val="00A03CD7"/>
    <w:rsid w:val="00A04568"/>
    <w:rsid w:val="00A04E2D"/>
    <w:rsid w:val="00A05442"/>
    <w:rsid w:val="00A05725"/>
    <w:rsid w:val="00A05A50"/>
    <w:rsid w:val="00A05C21"/>
    <w:rsid w:val="00A06502"/>
    <w:rsid w:val="00A06F63"/>
    <w:rsid w:val="00A07966"/>
    <w:rsid w:val="00A07AD2"/>
    <w:rsid w:val="00A07F16"/>
    <w:rsid w:val="00A10038"/>
    <w:rsid w:val="00A11A90"/>
    <w:rsid w:val="00A12A05"/>
    <w:rsid w:val="00A12E5D"/>
    <w:rsid w:val="00A13CC0"/>
    <w:rsid w:val="00A13E68"/>
    <w:rsid w:val="00A148D0"/>
    <w:rsid w:val="00A15126"/>
    <w:rsid w:val="00A15839"/>
    <w:rsid w:val="00A15BFD"/>
    <w:rsid w:val="00A15E20"/>
    <w:rsid w:val="00A1615E"/>
    <w:rsid w:val="00A167AB"/>
    <w:rsid w:val="00A16840"/>
    <w:rsid w:val="00A169B0"/>
    <w:rsid w:val="00A169BC"/>
    <w:rsid w:val="00A16A79"/>
    <w:rsid w:val="00A16A84"/>
    <w:rsid w:val="00A17192"/>
    <w:rsid w:val="00A17936"/>
    <w:rsid w:val="00A17D6C"/>
    <w:rsid w:val="00A17E1B"/>
    <w:rsid w:val="00A17FE1"/>
    <w:rsid w:val="00A20419"/>
    <w:rsid w:val="00A214FA"/>
    <w:rsid w:val="00A21554"/>
    <w:rsid w:val="00A21C7E"/>
    <w:rsid w:val="00A21EAF"/>
    <w:rsid w:val="00A222DF"/>
    <w:rsid w:val="00A223DF"/>
    <w:rsid w:val="00A227FA"/>
    <w:rsid w:val="00A22E86"/>
    <w:rsid w:val="00A22FF0"/>
    <w:rsid w:val="00A242B3"/>
    <w:rsid w:val="00A242EC"/>
    <w:rsid w:val="00A2462C"/>
    <w:rsid w:val="00A24881"/>
    <w:rsid w:val="00A258CD"/>
    <w:rsid w:val="00A25A64"/>
    <w:rsid w:val="00A261AE"/>
    <w:rsid w:val="00A264BB"/>
    <w:rsid w:val="00A264C5"/>
    <w:rsid w:val="00A2683B"/>
    <w:rsid w:val="00A272AC"/>
    <w:rsid w:val="00A27314"/>
    <w:rsid w:val="00A27368"/>
    <w:rsid w:val="00A275DC"/>
    <w:rsid w:val="00A27827"/>
    <w:rsid w:val="00A27A8F"/>
    <w:rsid w:val="00A27CD8"/>
    <w:rsid w:val="00A27FAB"/>
    <w:rsid w:val="00A30EFC"/>
    <w:rsid w:val="00A30F0C"/>
    <w:rsid w:val="00A31206"/>
    <w:rsid w:val="00A31213"/>
    <w:rsid w:val="00A31703"/>
    <w:rsid w:val="00A31CCD"/>
    <w:rsid w:val="00A32335"/>
    <w:rsid w:val="00A32ADA"/>
    <w:rsid w:val="00A32F4E"/>
    <w:rsid w:val="00A33FA3"/>
    <w:rsid w:val="00A34178"/>
    <w:rsid w:val="00A34558"/>
    <w:rsid w:val="00A346B8"/>
    <w:rsid w:val="00A3495A"/>
    <w:rsid w:val="00A34CB1"/>
    <w:rsid w:val="00A34ECF"/>
    <w:rsid w:val="00A34F3E"/>
    <w:rsid w:val="00A355DB"/>
    <w:rsid w:val="00A35928"/>
    <w:rsid w:val="00A367F8"/>
    <w:rsid w:val="00A36AB8"/>
    <w:rsid w:val="00A36C94"/>
    <w:rsid w:val="00A37198"/>
    <w:rsid w:val="00A372AE"/>
    <w:rsid w:val="00A377D1"/>
    <w:rsid w:val="00A37989"/>
    <w:rsid w:val="00A37CC7"/>
    <w:rsid w:val="00A37EB0"/>
    <w:rsid w:val="00A401FD"/>
    <w:rsid w:val="00A4022E"/>
    <w:rsid w:val="00A405A0"/>
    <w:rsid w:val="00A409F1"/>
    <w:rsid w:val="00A40A3F"/>
    <w:rsid w:val="00A41DC2"/>
    <w:rsid w:val="00A422C2"/>
    <w:rsid w:val="00A4235E"/>
    <w:rsid w:val="00A42704"/>
    <w:rsid w:val="00A42A79"/>
    <w:rsid w:val="00A42B86"/>
    <w:rsid w:val="00A42F46"/>
    <w:rsid w:val="00A438B1"/>
    <w:rsid w:val="00A43A8A"/>
    <w:rsid w:val="00A43BF9"/>
    <w:rsid w:val="00A441D8"/>
    <w:rsid w:val="00A442AD"/>
    <w:rsid w:val="00A44429"/>
    <w:rsid w:val="00A446E2"/>
    <w:rsid w:val="00A44822"/>
    <w:rsid w:val="00A448F9"/>
    <w:rsid w:val="00A453A4"/>
    <w:rsid w:val="00A459BA"/>
    <w:rsid w:val="00A45E26"/>
    <w:rsid w:val="00A46704"/>
    <w:rsid w:val="00A46DEA"/>
    <w:rsid w:val="00A47B15"/>
    <w:rsid w:val="00A5043B"/>
    <w:rsid w:val="00A5050E"/>
    <w:rsid w:val="00A509CC"/>
    <w:rsid w:val="00A511E1"/>
    <w:rsid w:val="00A511F9"/>
    <w:rsid w:val="00A512C6"/>
    <w:rsid w:val="00A5208E"/>
    <w:rsid w:val="00A522D6"/>
    <w:rsid w:val="00A52745"/>
    <w:rsid w:val="00A528F1"/>
    <w:rsid w:val="00A529B4"/>
    <w:rsid w:val="00A52C86"/>
    <w:rsid w:val="00A52D08"/>
    <w:rsid w:val="00A52DBF"/>
    <w:rsid w:val="00A52E64"/>
    <w:rsid w:val="00A53CB5"/>
    <w:rsid w:val="00A53D85"/>
    <w:rsid w:val="00A53F99"/>
    <w:rsid w:val="00A53FA9"/>
    <w:rsid w:val="00A54DD0"/>
    <w:rsid w:val="00A54FC7"/>
    <w:rsid w:val="00A550F1"/>
    <w:rsid w:val="00A551FB"/>
    <w:rsid w:val="00A55209"/>
    <w:rsid w:val="00A55332"/>
    <w:rsid w:val="00A559FF"/>
    <w:rsid w:val="00A55B55"/>
    <w:rsid w:val="00A55BE6"/>
    <w:rsid w:val="00A564DA"/>
    <w:rsid w:val="00A5652E"/>
    <w:rsid w:val="00A565DC"/>
    <w:rsid w:val="00A56AB0"/>
    <w:rsid w:val="00A56AEB"/>
    <w:rsid w:val="00A56C93"/>
    <w:rsid w:val="00A56EF8"/>
    <w:rsid w:val="00A5709B"/>
    <w:rsid w:val="00A570C0"/>
    <w:rsid w:val="00A5789D"/>
    <w:rsid w:val="00A60F53"/>
    <w:rsid w:val="00A61FF0"/>
    <w:rsid w:val="00A62160"/>
    <w:rsid w:val="00A6249A"/>
    <w:rsid w:val="00A629D7"/>
    <w:rsid w:val="00A62DA9"/>
    <w:rsid w:val="00A630C7"/>
    <w:rsid w:val="00A633BC"/>
    <w:rsid w:val="00A633BF"/>
    <w:rsid w:val="00A64078"/>
    <w:rsid w:val="00A6408B"/>
    <w:rsid w:val="00A64256"/>
    <w:rsid w:val="00A64876"/>
    <w:rsid w:val="00A64AE8"/>
    <w:rsid w:val="00A65777"/>
    <w:rsid w:val="00A6587E"/>
    <w:rsid w:val="00A65883"/>
    <w:rsid w:val="00A659D5"/>
    <w:rsid w:val="00A65DAD"/>
    <w:rsid w:val="00A661C6"/>
    <w:rsid w:val="00A66865"/>
    <w:rsid w:val="00A669E2"/>
    <w:rsid w:val="00A66A0A"/>
    <w:rsid w:val="00A66BDD"/>
    <w:rsid w:val="00A6709F"/>
    <w:rsid w:val="00A67E5D"/>
    <w:rsid w:val="00A67EED"/>
    <w:rsid w:val="00A67FAD"/>
    <w:rsid w:val="00A70384"/>
    <w:rsid w:val="00A70663"/>
    <w:rsid w:val="00A70ACA"/>
    <w:rsid w:val="00A71086"/>
    <w:rsid w:val="00A71A3B"/>
    <w:rsid w:val="00A71B2E"/>
    <w:rsid w:val="00A71B5D"/>
    <w:rsid w:val="00A71E82"/>
    <w:rsid w:val="00A72065"/>
    <w:rsid w:val="00A72534"/>
    <w:rsid w:val="00A729A3"/>
    <w:rsid w:val="00A72CCB"/>
    <w:rsid w:val="00A732DA"/>
    <w:rsid w:val="00A73451"/>
    <w:rsid w:val="00A737DC"/>
    <w:rsid w:val="00A739BA"/>
    <w:rsid w:val="00A73C36"/>
    <w:rsid w:val="00A743C0"/>
    <w:rsid w:val="00A74BE5"/>
    <w:rsid w:val="00A74F2D"/>
    <w:rsid w:val="00A753F0"/>
    <w:rsid w:val="00A75CED"/>
    <w:rsid w:val="00A7646E"/>
    <w:rsid w:val="00A765EA"/>
    <w:rsid w:val="00A76623"/>
    <w:rsid w:val="00A76837"/>
    <w:rsid w:val="00A76A23"/>
    <w:rsid w:val="00A76C3D"/>
    <w:rsid w:val="00A76D82"/>
    <w:rsid w:val="00A7711A"/>
    <w:rsid w:val="00A77199"/>
    <w:rsid w:val="00A77B3C"/>
    <w:rsid w:val="00A80C48"/>
    <w:rsid w:val="00A80F3C"/>
    <w:rsid w:val="00A8115F"/>
    <w:rsid w:val="00A81785"/>
    <w:rsid w:val="00A8269B"/>
    <w:rsid w:val="00A82C32"/>
    <w:rsid w:val="00A82D28"/>
    <w:rsid w:val="00A83562"/>
    <w:rsid w:val="00A835B8"/>
    <w:rsid w:val="00A8370E"/>
    <w:rsid w:val="00A83B3A"/>
    <w:rsid w:val="00A83B7F"/>
    <w:rsid w:val="00A84358"/>
    <w:rsid w:val="00A84C74"/>
    <w:rsid w:val="00A854D8"/>
    <w:rsid w:val="00A8555F"/>
    <w:rsid w:val="00A855B4"/>
    <w:rsid w:val="00A85807"/>
    <w:rsid w:val="00A859A8"/>
    <w:rsid w:val="00A85BA9"/>
    <w:rsid w:val="00A85C69"/>
    <w:rsid w:val="00A85DFA"/>
    <w:rsid w:val="00A87A21"/>
    <w:rsid w:val="00A87AE4"/>
    <w:rsid w:val="00A87D23"/>
    <w:rsid w:val="00A87FC0"/>
    <w:rsid w:val="00A9087C"/>
    <w:rsid w:val="00A90906"/>
    <w:rsid w:val="00A90BED"/>
    <w:rsid w:val="00A918D7"/>
    <w:rsid w:val="00A91C78"/>
    <w:rsid w:val="00A91F21"/>
    <w:rsid w:val="00A92747"/>
    <w:rsid w:val="00A930AE"/>
    <w:rsid w:val="00A935F4"/>
    <w:rsid w:val="00A938E3"/>
    <w:rsid w:val="00A93AB3"/>
    <w:rsid w:val="00A93D22"/>
    <w:rsid w:val="00A946A9"/>
    <w:rsid w:val="00A94CE0"/>
    <w:rsid w:val="00A95149"/>
    <w:rsid w:val="00A951C5"/>
    <w:rsid w:val="00A954C8"/>
    <w:rsid w:val="00A95867"/>
    <w:rsid w:val="00A95EDA"/>
    <w:rsid w:val="00A96289"/>
    <w:rsid w:val="00A96408"/>
    <w:rsid w:val="00A96A04"/>
    <w:rsid w:val="00A96CAF"/>
    <w:rsid w:val="00A96D7C"/>
    <w:rsid w:val="00A96E6F"/>
    <w:rsid w:val="00A96E74"/>
    <w:rsid w:val="00A96EC4"/>
    <w:rsid w:val="00A96FF5"/>
    <w:rsid w:val="00A9717F"/>
    <w:rsid w:val="00A97762"/>
    <w:rsid w:val="00A97DAD"/>
    <w:rsid w:val="00AA08A4"/>
    <w:rsid w:val="00AA10F4"/>
    <w:rsid w:val="00AA12B8"/>
    <w:rsid w:val="00AA1875"/>
    <w:rsid w:val="00AA1944"/>
    <w:rsid w:val="00AA1E11"/>
    <w:rsid w:val="00AA1F19"/>
    <w:rsid w:val="00AA27E8"/>
    <w:rsid w:val="00AA2A9C"/>
    <w:rsid w:val="00AA2C03"/>
    <w:rsid w:val="00AA2C6A"/>
    <w:rsid w:val="00AA2E2F"/>
    <w:rsid w:val="00AA394C"/>
    <w:rsid w:val="00AA3BD5"/>
    <w:rsid w:val="00AA3DFF"/>
    <w:rsid w:val="00AA4302"/>
    <w:rsid w:val="00AA4BD2"/>
    <w:rsid w:val="00AA4E4B"/>
    <w:rsid w:val="00AA5295"/>
    <w:rsid w:val="00AA5A7E"/>
    <w:rsid w:val="00AA5AF1"/>
    <w:rsid w:val="00AA5C12"/>
    <w:rsid w:val="00AA5F22"/>
    <w:rsid w:val="00AA65AC"/>
    <w:rsid w:val="00AA6972"/>
    <w:rsid w:val="00AA6E6A"/>
    <w:rsid w:val="00AA729E"/>
    <w:rsid w:val="00AA766C"/>
    <w:rsid w:val="00AA79D9"/>
    <w:rsid w:val="00AA7BF9"/>
    <w:rsid w:val="00AA7ED5"/>
    <w:rsid w:val="00AB06CE"/>
    <w:rsid w:val="00AB14F1"/>
    <w:rsid w:val="00AB1597"/>
    <w:rsid w:val="00AB1B6F"/>
    <w:rsid w:val="00AB1C7A"/>
    <w:rsid w:val="00AB1E02"/>
    <w:rsid w:val="00AB2CEA"/>
    <w:rsid w:val="00AB30F7"/>
    <w:rsid w:val="00AB310F"/>
    <w:rsid w:val="00AB3199"/>
    <w:rsid w:val="00AB37AF"/>
    <w:rsid w:val="00AB4DFD"/>
    <w:rsid w:val="00AB53D4"/>
    <w:rsid w:val="00AB542A"/>
    <w:rsid w:val="00AB552F"/>
    <w:rsid w:val="00AB5B45"/>
    <w:rsid w:val="00AB5DB1"/>
    <w:rsid w:val="00AB613B"/>
    <w:rsid w:val="00AB6663"/>
    <w:rsid w:val="00AB72FF"/>
    <w:rsid w:val="00AB7AC0"/>
    <w:rsid w:val="00AB7F21"/>
    <w:rsid w:val="00AC0A1E"/>
    <w:rsid w:val="00AC113D"/>
    <w:rsid w:val="00AC13FD"/>
    <w:rsid w:val="00AC253E"/>
    <w:rsid w:val="00AC2A8A"/>
    <w:rsid w:val="00AC3259"/>
    <w:rsid w:val="00AC364D"/>
    <w:rsid w:val="00AC375F"/>
    <w:rsid w:val="00AC39D8"/>
    <w:rsid w:val="00AC41D9"/>
    <w:rsid w:val="00AC4601"/>
    <w:rsid w:val="00AC474B"/>
    <w:rsid w:val="00AC5660"/>
    <w:rsid w:val="00AC5FAC"/>
    <w:rsid w:val="00AC61AC"/>
    <w:rsid w:val="00AC61F2"/>
    <w:rsid w:val="00AC6FDE"/>
    <w:rsid w:val="00AC7739"/>
    <w:rsid w:val="00AC7BFF"/>
    <w:rsid w:val="00AC7D49"/>
    <w:rsid w:val="00AC7EDA"/>
    <w:rsid w:val="00AD02D5"/>
    <w:rsid w:val="00AD0828"/>
    <w:rsid w:val="00AD0DC7"/>
    <w:rsid w:val="00AD0DE2"/>
    <w:rsid w:val="00AD1018"/>
    <w:rsid w:val="00AD175B"/>
    <w:rsid w:val="00AD17E2"/>
    <w:rsid w:val="00AD1A4C"/>
    <w:rsid w:val="00AD1CEA"/>
    <w:rsid w:val="00AD1D7F"/>
    <w:rsid w:val="00AD21E9"/>
    <w:rsid w:val="00AD2354"/>
    <w:rsid w:val="00AD25C1"/>
    <w:rsid w:val="00AD2774"/>
    <w:rsid w:val="00AD317A"/>
    <w:rsid w:val="00AD33B5"/>
    <w:rsid w:val="00AD3523"/>
    <w:rsid w:val="00AD3849"/>
    <w:rsid w:val="00AD3B59"/>
    <w:rsid w:val="00AD3CDC"/>
    <w:rsid w:val="00AD42E9"/>
    <w:rsid w:val="00AD4618"/>
    <w:rsid w:val="00AD4F65"/>
    <w:rsid w:val="00AD4FBC"/>
    <w:rsid w:val="00AD5876"/>
    <w:rsid w:val="00AD60BF"/>
    <w:rsid w:val="00AD6284"/>
    <w:rsid w:val="00AD6354"/>
    <w:rsid w:val="00AD6BEC"/>
    <w:rsid w:val="00AD6EC9"/>
    <w:rsid w:val="00AD73A2"/>
    <w:rsid w:val="00AD79B5"/>
    <w:rsid w:val="00AD7CB7"/>
    <w:rsid w:val="00AD7E2D"/>
    <w:rsid w:val="00AE005C"/>
    <w:rsid w:val="00AE0126"/>
    <w:rsid w:val="00AE02D3"/>
    <w:rsid w:val="00AE0851"/>
    <w:rsid w:val="00AE08A7"/>
    <w:rsid w:val="00AE0A82"/>
    <w:rsid w:val="00AE0AC7"/>
    <w:rsid w:val="00AE0D2B"/>
    <w:rsid w:val="00AE18DE"/>
    <w:rsid w:val="00AE1B58"/>
    <w:rsid w:val="00AE224D"/>
    <w:rsid w:val="00AE28F1"/>
    <w:rsid w:val="00AE2962"/>
    <w:rsid w:val="00AE3F75"/>
    <w:rsid w:val="00AE45DB"/>
    <w:rsid w:val="00AE4BE2"/>
    <w:rsid w:val="00AE4CBC"/>
    <w:rsid w:val="00AE4E09"/>
    <w:rsid w:val="00AE4E30"/>
    <w:rsid w:val="00AE502A"/>
    <w:rsid w:val="00AE5678"/>
    <w:rsid w:val="00AE56FD"/>
    <w:rsid w:val="00AE571C"/>
    <w:rsid w:val="00AE5F00"/>
    <w:rsid w:val="00AE6110"/>
    <w:rsid w:val="00AE6807"/>
    <w:rsid w:val="00AE6C72"/>
    <w:rsid w:val="00AE6E63"/>
    <w:rsid w:val="00AE70E7"/>
    <w:rsid w:val="00AE72B7"/>
    <w:rsid w:val="00AE7481"/>
    <w:rsid w:val="00AE74B8"/>
    <w:rsid w:val="00AE7564"/>
    <w:rsid w:val="00AF0038"/>
    <w:rsid w:val="00AF0A00"/>
    <w:rsid w:val="00AF0CC6"/>
    <w:rsid w:val="00AF10E3"/>
    <w:rsid w:val="00AF1644"/>
    <w:rsid w:val="00AF1A06"/>
    <w:rsid w:val="00AF1BE1"/>
    <w:rsid w:val="00AF1D52"/>
    <w:rsid w:val="00AF2175"/>
    <w:rsid w:val="00AF21F6"/>
    <w:rsid w:val="00AF2251"/>
    <w:rsid w:val="00AF265B"/>
    <w:rsid w:val="00AF2C41"/>
    <w:rsid w:val="00AF39BF"/>
    <w:rsid w:val="00AF3BED"/>
    <w:rsid w:val="00AF47FD"/>
    <w:rsid w:val="00AF48E8"/>
    <w:rsid w:val="00AF4D6E"/>
    <w:rsid w:val="00AF5020"/>
    <w:rsid w:val="00AF517D"/>
    <w:rsid w:val="00AF51F1"/>
    <w:rsid w:val="00AF5375"/>
    <w:rsid w:val="00AF5551"/>
    <w:rsid w:val="00AF55DA"/>
    <w:rsid w:val="00AF568E"/>
    <w:rsid w:val="00AF5A1D"/>
    <w:rsid w:val="00AF5E2B"/>
    <w:rsid w:val="00AF5FA5"/>
    <w:rsid w:val="00AF6313"/>
    <w:rsid w:val="00AF6656"/>
    <w:rsid w:val="00AF6C9A"/>
    <w:rsid w:val="00AF6DB4"/>
    <w:rsid w:val="00AF7DF9"/>
    <w:rsid w:val="00B003FC"/>
    <w:rsid w:val="00B00B0B"/>
    <w:rsid w:val="00B01049"/>
    <w:rsid w:val="00B01276"/>
    <w:rsid w:val="00B01A27"/>
    <w:rsid w:val="00B02215"/>
    <w:rsid w:val="00B023D1"/>
    <w:rsid w:val="00B0263C"/>
    <w:rsid w:val="00B03210"/>
    <w:rsid w:val="00B039E7"/>
    <w:rsid w:val="00B03D4F"/>
    <w:rsid w:val="00B04723"/>
    <w:rsid w:val="00B04BF2"/>
    <w:rsid w:val="00B04C83"/>
    <w:rsid w:val="00B0535C"/>
    <w:rsid w:val="00B05968"/>
    <w:rsid w:val="00B059FF"/>
    <w:rsid w:val="00B06088"/>
    <w:rsid w:val="00B0611C"/>
    <w:rsid w:val="00B061D4"/>
    <w:rsid w:val="00B06A3C"/>
    <w:rsid w:val="00B06DCE"/>
    <w:rsid w:val="00B072D3"/>
    <w:rsid w:val="00B07910"/>
    <w:rsid w:val="00B07C77"/>
    <w:rsid w:val="00B103E0"/>
    <w:rsid w:val="00B10A1E"/>
    <w:rsid w:val="00B10B8F"/>
    <w:rsid w:val="00B10F4D"/>
    <w:rsid w:val="00B1117D"/>
    <w:rsid w:val="00B1178A"/>
    <w:rsid w:val="00B117E9"/>
    <w:rsid w:val="00B119CF"/>
    <w:rsid w:val="00B120B4"/>
    <w:rsid w:val="00B1217B"/>
    <w:rsid w:val="00B12A46"/>
    <w:rsid w:val="00B13414"/>
    <w:rsid w:val="00B13A0B"/>
    <w:rsid w:val="00B13D06"/>
    <w:rsid w:val="00B13EE4"/>
    <w:rsid w:val="00B13F40"/>
    <w:rsid w:val="00B1436F"/>
    <w:rsid w:val="00B144E3"/>
    <w:rsid w:val="00B145EA"/>
    <w:rsid w:val="00B14DBC"/>
    <w:rsid w:val="00B14F62"/>
    <w:rsid w:val="00B153A0"/>
    <w:rsid w:val="00B154AB"/>
    <w:rsid w:val="00B15764"/>
    <w:rsid w:val="00B15AAF"/>
    <w:rsid w:val="00B167DD"/>
    <w:rsid w:val="00B16995"/>
    <w:rsid w:val="00B169F6"/>
    <w:rsid w:val="00B16CAD"/>
    <w:rsid w:val="00B16DAF"/>
    <w:rsid w:val="00B171C4"/>
    <w:rsid w:val="00B171DA"/>
    <w:rsid w:val="00B172E9"/>
    <w:rsid w:val="00B17784"/>
    <w:rsid w:val="00B178F8"/>
    <w:rsid w:val="00B17A40"/>
    <w:rsid w:val="00B17C2E"/>
    <w:rsid w:val="00B17E6A"/>
    <w:rsid w:val="00B17E7B"/>
    <w:rsid w:val="00B2088D"/>
    <w:rsid w:val="00B20A05"/>
    <w:rsid w:val="00B21031"/>
    <w:rsid w:val="00B211DB"/>
    <w:rsid w:val="00B216BD"/>
    <w:rsid w:val="00B21EBF"/>
    <w:rsid w:val="00B2248B"/>
    <w:rsid w:val="00B23190"/>
    <w:rsid w:val="00B2330E"/>
    <w:rsid w:val="00B23408"/>
    <w:rsid w:val="00B237A1"/>
    <w:rsid w:val="00B23D1C"/>
    <w:rsid w:val="00B24BCE"/>
    <w:rsid w:val="00B256A5"/>
    <w:rsid w:val="00B256F3"/>
    <w:rsid w:val="00B25825"/>
    <w:rsid w:val="00B26268"/>
    <w:rsid w:val="00B2657F"/>
    <w:rsid w:val="00B269BF"/>
    <w:rsid w:val="00B26A44"/>
    <w:rsid w:val="00B27896"/>
    <w:rsid w:val="00B27ED3"/>
    <w:rsid w:val="00B3053E"/>
    <w:rsid w:val="00B30912"/>
    <w:rsid w:val="00B30B03"/>
    <w:rsid w:val="00B30CD1"/>
    <w:rsid w:val="00B31364"/>
    <w:rsid w:val="00B314D5"/>
    <w:rsid w:val="00B3191F"/>
    <w:rsid w:val="00B32722"/>
    <w:rsid w:val="00B327C6"/>
    <w:rsid w:val="00B33F98"/>
    <w:rsid w:val="00B342ED"/>
    <w:rsid w:val="00B3440E"/>
    <w:rsid w:val="00B345AC"/>
    <w:rsid w:val="00B34C0A"/>
    <w:rsid w:val="00B34C3E"/>
    <w:rsid w:val="00B35040"/>
    <w:rsid w:val="00B3564C"/>
    <w:rsid w:val="00B356C8"/>
    <w:rsid w:val="00B3586D"/>
    <w:rsid w:val="00B35A43"/>
    <w:rsid w:val="00B35C92"/>
    <w:rsid w:val="00B36967"/>
    <w:rsid w:val="00B36A7C"/>
    <w:rsid w:val="00B36F0E"/>
    <w:rsid w:val="00B3706A"/>
    <w:rsid w:val="00B3727E"/>
    <w:rsid w:val="00B37405"/>
    <w:rsid w:val="00B37549"/>
    <w:rsid w:val="00B37685"/>
    <w:rsid w:val="00B37A29"/>
    <w:rsid w:val="00B37A64"/>
    <w:rsid w:val="00B37D59"/>
    <w:rsid w:val="00B40A9B"/>
    <w:rsid w:val="00B40BD0"/>
    <w:rsid w:val="00B40BFA"/>
    <w:rsid w:val="00B40ED3"/>
    <w:rsid w:val="00B4117B"/>
    <w:rsid w:val="00B419BB"/>
    <w:rsid w:val="00B41C7C"/>
    <w:rsid w:val="00B4205D"/>
    <w:rsid w:val="00B43865"/>
    <w:rsid w:val="00B44BB9"/>
    <w:rsid w:val="00B44D93"/>
    <w:rsid w:val="00B44F0B"/>
    <w:rsid w:val="00B45257"/>
    <w:rsid w:val="00B45657"/>
    <w:rsid w:val="00B45888"/>
    <w:rsid w:val="00B458C3"/>
    <w:rsid w:val="00B45D51"/>
    <w:rsid w:val="00B45EF8"/>
    <w:rsid w:val="00B465EA"/>
    <w:rsid w:val="00B4660B"/>
    <w:rsid w:val="00B467D8"/>
    <w:rsid w:val="00B46E0C"/>
    <w:rsid w:val="00B472D8"/>
    <w:rsid w:val="00B475B8"/>
    <w:rsid w:val="00B475EA"/>
    <w:rsid w:val="00B47727"/>
    <w:rsid w:val="00B47F23"/>
    <w:rsid w:val="00B504E3"/>
    <w:rsid w:val="00B51118"/>
    <w:rsid w:val="00B515C1"/>
    <w:rsid w:val="00B517D0"/>
    <w:rsid w:val="00B51942"/>
    <w:rsid w:val="00B51996"/>
    <w:rsid w:val="00B51B5B"/>
    <w:rsid w:val="00B51C79"/>
    <w:rsid w:val="00B520EC"/>
    <w:rsid w:val="00B5299C"/>
    <w:rsid w:val="00B52EAC"/>
    <w:rsid w:val="00B531B2"/>
    <w:rsid w:val="00B53661"/>
    <w:rsid w:val="00B53BDF"/>
    <w:rsid w:val="00B542E1"/>
    <w:rsid w:val="00B545B2"/>
    <w:rsid w:val="00B5474D"/>
    <w:rsid w:val="00B54919"/>
    <w:rsid w:val="00B5559B"/>
    <w:rsid w:val="00B559BD"/>
    <w:rsid w:val="00B55FE8"/>
    <w:rsid w:val="00B5611D"/>
    <w:rsid w:val="00B56A7A"/>
    <w:rsid w:val="00B56EEA"/>
    <w:rsid w:val="00B57565"/>
    <w:rsid w:val="00B57654"/>
    <w:rsid w:val="00B578AF"/>
    <w:rsid w:val="00B6027F"/>
    <w:rsid w:val="00B602D4"/>
    <w:rsid w:val="00B60427"/>
    <w:rsid w:val="00B604F0"/>
    <w:rsid w:val="00B608C2"/>
    <w:rsid w:val="00B60B52"/>
    <w:rsid w:val="00B60DBD"/>
    <w:rsid w:val="00B610A1"/>
    <w:rsid w:val="00B61451"/>
    <w:rsid w:val="00B616C4"/>
    <w:rsid w:val="00B626B7"/>
    <w:rsid w:val="00B62951"/>
    <w:rsid w:val="00B63B89"/>
    <w:rsid w:val="00B63CFE"/>
    <w:rsid w:val="00B64B12"/>
    <w:rsid w:val="00B650F2"/>
    <w:rsid w:val="00B65268"/>
    <w:rsid w:val="00B6547F"/>
    <w:rsid w:val="00B65690"/>
    <w:rsid w:val="00B66ABF"/>
    <w:rsid w:val="00B66C2C"/>
    <w:rsid w:val="00B66C7E"/>
    <w:rsid w:val="00B66C8C"/>
    <w:rsid w:val="00B66EE0"/>
    <w:rsid w:val="00B670A0"/>
    <w:rsid w:val="00B670F7"/>
    <w:rsid w:val="00B6734B"/>
    <w:rsid w:val="00B6740B"/>
    <w:rsid w:val="00B674A6"/>
    <w:rsid w:val="00B674C2"/>
    <w:rsid w:val="00B70101"/>
    <w:rsid w:val="00B706C4"/>
    <w:rsid w:val="00B70752"/>
    <w:rsid w:val="00B70E5B"/>
    <w:rsid w:val="00B7132F"/>
    <w:rsid w:val="00B713C0"/>
    <w:rsid w:val="00B71AA6"/>
    <w:rsid w:val="00B71B0D"/>
    <w:rsid w:val="00B71D18"/>
    <w:rsid w:val="00B71E3D"/>
    <w:rsid w:val="00B71E7F"/>
    <w:rsid w:val="00B71F19"/>
    <w:rsid w:val="00B721C3"/>
    <w:rsid w:val="00B724B3"/>
    <w:rsid w:val="00B7290D"/>
    <w:rsid w:val="00B72980"/>
    <w:rsid w:val="00B74E3E"/>
    <w:rsid w:val="00B75102"/>
    <w:rsid w:val="00B754D7"/>
    <w:rsid w:val="00B75657"/>
    <w:rsid w:val="00B756CB"/>
    <w:rsid w:val="00B75880"/>
    <w:rsid w:val="00B760B0"/>
    <w:rsid w:val="00B7684B"/>
    <w:rsid w:val="00B76F06"/>
    <w:rsid w:val="00B7714A"/>
    <w:rsid w:val="00B77176"/>
    <w:rsid w:val="00B77324"/>
    <w:rsid w:val="00B775A8"/>
    <w:rsid w:val="00B77E07"/>
    <w:rsid w:val="00B800C8"/>
    <w:rsid w:val="00B80467"/>
    <w:rsid w:val="00B8095A"/>
    <w:rsid w:val="00B80DAE"/>
    <w:rsid w:val="00B80EA0"/>
    <w:rsid w:val="00B8151E"/>
    <w:rsid w:val="00B81786"/>
    <w:rsid w:val="00B81CC0"/>
    <w:rsid w:val="00B81CCD"/>
    <w:rsid w:val="00B82506"/>
    <w:rsid w:val="00B82788"/>
    <w:rsid w:val="00B833F2"/>
    <w:rsid w:val="00B838F9"/>
    <w:rsid w:val="00B83A1D"/>
    <w:rsid w:val="00B83B1F"/>
    <w:rsid w:val="00B83B7B"/>
    <w:rsid w:val="00B83D43"/>
    <w:rsid w:val="00B84827"/>
    <w:rsid w:val="00B84CB7"/>
    <w:rsid w:val="00B84E7F"/>
    <w:rsid w:val="00B84EBC"/>
    <w:rsid w:val="00B85376"/>
    <w:rsid w:val="00B855DF"/>
    <w:rsid w:val="00B8567B"/>
    <w:rsid w:val="00B85EA3"/>
    <w:rsid w:val="00B864EE"/>
    <w:rsid w:val="00B86A0A"/>
    <w:rsid w:val="00B86EA6"/>
    <w:rsid w:val="00B87290"/>
    <w:rsid w:val="00B872D0"/>
    <w:rsid w:val="00B87988"/>
    <w:rsid w:val="00B87A57"/>
    <w:rsid w:val="00B87A8A"/>
    <w:rsid w:val="00B87B41"/>
    <w:rsid w:val="00B87C20"/>
    <w:rsid w:val="00B90369"/>
    <w:rsid w:val="00B90A08"/>
    <w:rsid w:val="00B90F75"/>
    <w:rsid w:val="00B912F9"/>
    <w:rsid w:val="00B914B7"/>
    <w:rsid w:val="00B92177"/>
    <w:rsid w:val="00B923A8"/>
    <w:rsid w:val="00B9324B"/>
    <w:rsid w:val="00B93C51"/>
    <w:rsid w:val="00B943AF"/>
    <w:rsid w:val="00B944A9"/>
    <w:rsid w:val="00B9453A"/>
    <w:rsid w:val="00B950BE"/>
    <w:rsid w:val="00B953E1"/>
    <w:rsid w:val="00B95745"/>
    <w:rsid w:val="00B95770"/>
    <w:rsid w:val="00B95D99"/>
    <w:rsid w:val="00B95E14"/>
    <w:rsid w:val="00B96666"/>
    <w:rsid w:val="00B96830"/>
    <w:rsid w:val="00B96B4F"/>
    <w:rsid w:val="00B96CA2"/>
    <w:rsid w:val="00B96F13"/>
    <w:rsid w:val="00B9773D"/>
    <w:rsid w:val="00BA01A6"/>
    <w:rsid w:val="00BA059F"/>
    <w:rsid w:val="00BA0704"/>
    <w:rsid w:val="00BA0853"/>
    <w:rsid w:val="00BA0C1D"/>
    <w:rsid w:val="00BA0C89"/>
    <w:rsid w:val="00BA146E"/>
    <w:rsid w:val="00BA1A24"/>
    <w:rsid w:val="00BA1A72"/>
    <w:rsid w:val="00BA1CFA"/>
    <w:rsid w:val="00BA1D6F"/>
    <w:rsid w:val="00BA1ECD"/>
    <w:rsid w:val="00BA2184"/>
    <w:rsid w:val="00BA2AFE"/>
    <w:rsid w:val="00BA338D"/>
    <w:rsid w:val="00BA36C2"/>
    <w:rsid w:val="00BA45EA"/>
    <w:rsid w:val="00BA45EF"/>
    <w:rsid w:val="00BA4996"/>
    <w:rsid w:val="00BA4C6C"/>
    <w:rsid w:val="00BA4C73"/>
    <w:rsid w:val="00BA4D59"/>
    <w:rsid w:val="00BA4D7B"/>
    <w:rsid w:val="00BA4DD3"/>
    <w:rsid w:val="00BA52C3"/>
    <w:rsid w:val="00BA530D"/>
    <w:rsid w:val="00BA583D"/>
    <w:rsid w:val="00BA5AC7"/>
    <w:rsid w:val="00BA5F8C"/>
    <w:rsid w:val="00BA6513"/>
    <w:rsid w:val="00BA6723"/>
    <w:rsid w:val="00BA719A"/>
    <w:rsid w:val="00BA72D2"/>
    <w:rsid w:val="00BA7AA3"/>
    <w:rsid w:val="00BB0087"/>
    <w:rsid w:val="00BB01F1"/>
    <w:rsid w:val="00BB0605"/>
    <w:rsid w:val="00BB0D3B"/>
    <w:rsid w:val="00BB0E7C"/>
    <w:rsid w:val="00BB0F65"/>
    <w:rsid w:val="00BB12D0"/>
    <w:rsid w:val="00BB1B80"/>
    <w:rsid w:val="00BB1C61"/>
    <w:rsid w:val="00BB2699"/>
    <w:rsid w:val="00BB2996"/>
    <w:rsid w:val="00BB2BEE"/>
    <w:rsid w:val="00BB3844"/>
    <w:rsid w:val="00BB3E0C"/>
    <w:rsid w:val="00BB4CC1"/>
    <w:rsid w:val="00BB5068"/>
    <w:rsid w:val="00BB55C3"/>
    <w:rsid w:val="00BB5BE2"/>
    <w:rsid w:val="00BB5CB9"/>
    <w:rsid w:val="00BB5E21"/>
    <w:rsid w:val="00BB6C75"/>
    <w:rsid w:val="00BB707B"/>
    <w:rsid w:val="00BB7086"/>
    <w:rsid w:val="00BB7767"/>
    <w:rsid w:val="00BB7A25"/>
    <w:rsid w:val="00BB7BD5"/>
    <w:rsid w:val="00BB7E22"/>
    <w:rsid w:val="00BC0424"/>
    <w:rsid w:val="00BC0EC3"/>
    <w:rsid w:val="00BC11C9"/>
    <w:rsid w:val="00BC12CA"/>
    <w:rsid w:val="00BC15A3"/>
    <w:rsid w:val="00BC15FF"/>
    <w:rsid w:val="00BC1726"/>
    <w:rsid w:val="00BC1987"/>
    <w:rsid w:val="00BC1E6D"/>
    <w:rsid w:val="00BC2105"/>
    <w:rsid w:val="00BC26E9"/>
    <w:rsid w:val="00BC29A0"/>
    <w:rsid w:val="00BC2D27"/>
    <w:rsid w:val="00BC2E86"/>
    <w:rsid w:val="00BC2FD9"/>
    <w:rsid w:val="00BC315C"/>
    <w:rsid w:val="00BC4648"/>
    <w:rsid w:val="00BC46CA"/>
    <w:rsid w:val="00BC4B86"/>
    <w:rsid w:val="00BC570A"/>
    <w:rsid w:val="00BC574C"/>
    <w:rsid w:val="00BC5A70"/>
    <w:rsid w:val="00BC5BDD"/>
    <w:rsid w:val="00BC5CB5"/>
    <w:rsid w:val="00BC5DB2"/>
    <w:rsid w:val="00BC667D"/>
    <w:rsid w:val="00BC6E56"/>
    <w:rsid w:val="00BC728A"/>
    <w:rsid w:val="00BC7330"/>
    <w:rsid w:val="00BC73B4"/>
    <w:rsid w:val="00BC7BCB"/>
    <w:rsid w:val="00BD0927"/>
    <w:rsid w:val="00BD0AD4"/>
    <w:rsid w:val="00BD10A0"/>
    <w:rsid w:val="00BD11BA"/>
    <w:rsid w:val="00BD17D3"/>
    <w:rsid w:val="00BD193E"/>
    <w:rsid w:val="00BD1C37"/>
    <w:rsid w:val="00BD1E28"/>
    <w:rsid w:val="00BD1EE6"/>
    <w:rsid w:val="00BD1F61"/>
    <w:rsid w:val="00BD20E1"/>
    <w:rsid w:val="00BD254B"/>
    <w:rsid w:val="00BD29D8"/>
    <w:rsid w:val="00BD3319"/>
    <w:rsid w:val="00BD39B3"/>
    <w:rsid w:val="00BD3F6C"/>
    <w:rsid w:val="00BD4350"/>
    <w:rsid w:val="00BD43C4"/>
    <w:rsid w:val="00BD44E5"/>
    <w:rsid w:val="00BD4D7C"/>
    <w:rsid w:val="00BD51D4"/>
    <w:rsid w:val="00BD54C6"/>
    <w:rsid w:val="00BD62DC"/>
    <w:rsid w:val="00BD67AC"/>
    <w:rsid w:val="00BD700F"/>
    <w:rsid w:val="00BD7174"/>
    <w:rsid w:val="00BD74D9"/>
    <w:rsid w:val="00BD79DD"/>
    <w:rsid w:val="00BE08AF"/>
    <w:rsid w:val="00BE0AC5"/>
    <w:rsid w:val="00BE0D3C"/>
    <w:rsid w:val="00BE2786"/>
    <w:rsid w:val="00BE2912"/>
    <w:rsid w:val="00BE3628"/>
    <w:rsid w:val="00BE3736"/>
    <w:rsid w:val="00BE378A"/>
    <w:rsid w:val="00BE3E06"/>
    <w:rsid w:val="00BE3F0C"/>
    <w:rsid w:val="00BE41B5"/>
    <w:rsid w:val="00BE45F5"/>
    <w:rsid w:val="00BE47D9"/>
    <w:rsid w:val="00BE49B2"/>
    <w:rsid w:val="00BE4C33"/>
    <w:rsid w:val="00BE4F1A"/>
    <w:rsid w:val="00BE53D2"/>
    <w:rsid w:val="00BE55C8"/>
    <w:rsid w:val="00BE57E0"/>
    <w:rsid w:val="00BE5CA8"/>
    <w:rsid w:val="00BE5FBA"/>
    <w:rsid w:val="00BE5FCD"/>
    <w:rsid w:val="00BE60D9"/>
    <w:rsid w:val="00BE6701"/>
    <w:rsid w:val="00BE7EB2"/>
    <w:rsid w:val="00BF086B"/>
    <w:rsid w:val="00BF098A"/>
    <w:rsid w:val="00BF098C"/>
    <w:rsid w:val="00BF15A5"/>
    <w:rsid w:val="00BF1B76"/>
    <w:rsid w:val="00BF2536"/>
    <w:rsid w:val="00BF2A2E"/>
    <w:rsid w:val="00BF2B3C"/>
    <w:rsid w:val="00BF2EC4"/>
    <w:rsid w:val="00BF330F"/>
    <w:rsid w:val="00BF34F2"/>
    <w:rsid w:val="00BF366A"/>
    <w:rsid w:val="00BF43B4"/>
    <w:rsid w:val="00BF49DD"/>
    <w:rsid w:val="00BF509B"/>
    <w:rsid w:val="00BF5298"/>
    <w:rsid w:val="00BF5AD6"/>
    <w:rsid w:val="00BF5BDD"/>
    <w:rsid w:val="00BF5BE4"/>
    <w:rsid w:val="00BF6260"/>
    <w:rsid w:val="00BF632E"/>
    <w:rsid w:val="00BF65FA"/>
    <w:rsid w:val="00BF6BDF"/>
    <w:rsid w:val="00BF6D2F"/>
    <w:rsid w:val="00BF7164"/>
    <w:rsid w:val="00BF77C1"/>
    <w:rsid w:val="00BF79D9"/>
    <w:rsid w:val="00BF7CEC"/>
    <w:rsid w:val="00C00E92"/>
    <w:rsid w:val="00C01F11"/>
    <w:rsid w:val="00C01FAD"/>
    <w:rsid w:val="00C02932"/>
    <w:rsid w:val="00C0298E"/>
    <w:rsid w:val="00C035B9"/>
    <w:rsid w:val="00C0400E"/>
    <w:rsid w:val="00C0433C"/>
    <w:rsid w:val="00C04E41"/>
    <w:rsid w:val="00C052F5"/>
    <w:rsid w:val="00C0545C"/>
    <w:rsid w:val="00C056CA"/>
    <w:rsid w:val="00C05731"/>
    <w:rsid w:val="00C07427"/>
    <w:rsid w:val="00C075A6"/>
    <w:rsid w:val="00C0787A"/>
    <w:rsid w:val="00C07884"/>
    <w:rsid w:val="00C10426"/>
    <w:rsid w:val="00C10C77"/>
    <w:rsid w:val="00C10E9E"/>
    <w:rsid w:val="00C10EEF"/>
    <w:rsid w:val="00C11719"/>
    <w:rsid w:val="00C11D69"/>
    <w:rsid w:val="00C11D8A"/>
    <w:rsid w:val="00C120FE"/>
    <w:rsid w:val="00C122E7"/>
    <w:rsid w:val="00C12869"/>
    <w:rsid w:val="00C13379"/>
    <w:rsid w:val="00C13DDF"/>
    <w:rsid w:val="00C13FC2"/>
    <w:rsid w:val="00C14105"/>
    <w:rsid w:val="00C1417A"/>
    <w:rsid w:val="00C14386"/>
    <w:rsid w:val="00C150EA"/>
    <w:rsid w:val="00C153AE"/>
    <w:rsid w:val="00C162DD"/>
    <w:rsid w:val="00C164E4"/>
    <w:rsid w:val="00C16790"/>
    <w:rsid w:val="00C174AF"/>
    <w:rsid w:val="00C210A0"/>
    <w:rsid w:val="00C21AE8"/>
    <w:rsid w:val="00C21C15"/>
    <w:rsid w:val="00C2212E"/>
    <w:rsid w:val="00C22192"/>
    <w:rsid w:val="00C22414"/>
    <w:rsid w:val="00C22507"/>
    <w:rsid w:val="00C22D51"/>
    <w:rsid w:val="00C23004"/>
    <w:rsid w:val="00C230F8"/>
    <w:rsid w:val="00C2347A"/>
    <w:rsid w:val="00C23687"/>
    <w:rsid w:val="00C2390F"/>
    <w:rsid w:val="00C23D9A"/>
    <w:rsid w:val="00C24340"/>
    <w:rsid w:val="00C244F2"/>
    <w:rsid w:val="00C24B10"/>
    <w:rsid w:val="00C250F7"/>
    <w:rsid w:val="00C256EB"/>
    <w:rsid w:val="00C257FA"/>
    <w:rsid w:val="00C2587A"/>
    <w:rsid w:val="00C25D6D"/>
    <w:rsid w:val="00C26AED"/>
    <w:rsid w:val="00C26D0A"/>
    <w:rsid w:val="00C2727E"/>
    <w:rsid w:val="00C275DC"/>
    <w:rsid w:val="00C2782D"/>
    <w:rsid w:val="00C27A68"/>
    <w:rsid w:val="00C30170"/>
    <w:rsid w:val="00C3047F"/>
    <w:rsid w:val="00C3066E"/>
    <w:rsid w:val="00C3136B"/>
    <w:rsid w:val="00C31539"/>
    <w:rsid w:val="00C315AF"/>
    <w:rsid w:val="00C316A8"/>
    <w:rsid w:val="00C31CA8"/>
    <w:rsid w:val="00C3222C"/>
    <w:rsid w:val="00C3272F"/>
    <w:rsid w:val="00C3290E"/>
    <w:rsid w:val="00C32B54"/>
    <w:rsid w:val="00C32D52"/>
    <w:rsid w:val="00C330AC"/>
    <w:rsid w:val="00C33827"/>
    <w:rsid w:val="00C33C59"/>
    <w:rsid w:val="00C33E16"/>
    <w:rsid w:val="00C33FC5"/>
    <w:rsid w:val="00C341C7"/>
    <w:rsid w:val="00C34315"/>
    <w:rsid w:val="00C343BC"/>
    <w:rsid w:val="00C348D9"/>
    <w:rsid w:val="00C348EB"/>
    <w:rsid w:val="00C34953"/>
    <w:rsid w:val="00C349D8"/>
    <w:rsid w:val="00C349FB"/>
    <w:rsid w:val="00C35607"/>
    <w:rsid w:val="00C35A8E"/>
    <w:rsid w:val="00C369B4"/>
    <w:rsid w:val="00C36AAB"/>
    <w:rsid w:val="00C36B2C"/>
    <w:rsid w:val="00C36EFC"/>
    <w:rsid w:val="00C36FD5"/>
    <w:rsid w:val="00C3717B"/>
    <w:rsid w:val="00C37556"/>
    <w:rsid w:val="00C3764A"/>
    <w:rsid w:val="00C37EDF"/>
    <w:rsid w:val="00C401DC"/>
    <w:rsid w:val="00C4043F"/>
    <w:rsid w:val="00C404FA"/>
    <w:rsid w:val="00C405E9"/>
    <w:rsid w:val="00C4074C"/>
    <w:rsid w:val="00C407BB"/>
    <w:rsid w:val="00C40803"/>
    <w:rsid w:val="00C409A7"/>
    <w:rsid w:val="00C40E32"/>
    <w:rsid w:val="00C4142D"/>
    <w:rsid w:val="00C41720"/>
    <w:rsid w:val="00C418D6"/>
    <w:rsid w:val="00C4193F"/>
    <w:rsid w:val="00C41F9D"/>
    <w:rsid w:val="00C41FCE"/>
    <w:rsid w:val="00C42232"/>
    <w:rsid w:val="00C42377"/>
    <w:rsid w:val="00C424DA"/>
    <w:rsid w:val="00C4277D"/>
    <w:rsid w:val="00C42C34"/>
    <w:rsid w:val="00C43151"/>
    <w:rsid w:val="00C4339F"/>
    <w:rsid w:val="00C43C2B"/>
    <w:rsid w:val="00C43D34"/>
    <w:rsid w:val="00C44BF0"/>
    <w:rsid w:val="00C451FD"/>
    <w:rsid w:val="00C4526A"/>
    <w:rsid w:val="00C45701"/>
    <w:rsid w:val="00C45F1C"/>
    <w:rsid w:val="00C46F4B"/>
    <w:rsid w:val="00C470E2"/>
    <w:rsid w:val="00C478B9"/>
    <w:rsid w:val="00C47F20"/>
    <w:rsid w:val="00C5011D"/>
    <w:rsid w:val="00C50171"/>
    <w:rsid w:val="00C50389"/>
    <w:rsid w:val="00C50C8D"/>
    <w:rsid w:val="00C510A6"/>
    <w:rsid w:val="00C51EC0"/>
    <w:rsid w:val="00C52259"/>
    <w:rsid w:val="00C52720"/>
    <w:rsid w:val="00C52928"/>
    <w:rsid w:val="00C529A3"/>
    <w:rsid w:val="00C52C68"/>
    <w:rsid w:val="00C5326E"/>
    <w:rsid w:val="00C54190"/>
    <w:rsid w:val="00C5461C"/>
    <w:rsid w:val="00C552F9"/>
    <w:rsid w:val="00C5556B"/>
    <w:rsid w:val="00C5574F"/>
    <w:rsid w:val="00C55B5F"/>
    <w:rsid w:val="00C55BCE"/>
    <w:rsid w:val="00C55FB1"/>
    <w:rsid w:val="00C56161"/>
    <w:rsid w:val="00C5650C"/>
    <w:rsid w:val="00C569CA"/>
    <w:rsid w:val="00C56B19"/>
    <w:rsid w:val="00C57888"/>
    <w:rsid w:val="00C57AAF"/>
    <w:rsid w:val="00C57BDC"/>
    <w:rsid w:val="00C60C43"/>
    <w:rsid w:val="00C616F7"/>
    <w:rsid w:val="00C621D0"/>
    <w:rsid w:val="00C624A9"/>
    <w:rsid w:val="00C626A5"/>
    <w:rsid w:val="00C628D1"/>
    <w:rsid w:val="00C63099"/>
    <w:rsid w:val="00C63284"/>
    <w:rsid w:val="00C638E3"/>
    <w:rsid w:val="00C63A16"/>
    <w:rsid w:val="00C63C9D"/>
    <w:rsid w:val="00C63D93"/>
    <w:rsid w:val="00C64F19"/>
    <w:rsid w:val="00C65AA0"/>
    <w:rsid w:val="00C66529"/>
    <w:rsid w:val="00C6690E"/>
    <w:rsid w:val="00C6730F"/>
    <w:rsid w:val="00C67391"/>
    <w:rsid w:val="00C677FC"/>
    <w:rsid w:val="00C67F20"/>
    <w:rsid w:val="00C70D04"/>
    <w:rsid w:val="00C710F2"/>
    <w:rsid w:val="00C71167"/>
    <w:rsid w:val="00C7147B"/>
    <w:rsid w:val="00C71EE0"/>
    <w:rsid w:val="00C71F14"/>
    <w:rsid w:val="00C724DB"/>
    <w:rsid w:val="00C72768"/>
    <w:rsid w:val="00C72CB2"/>
    <w:rsid w:val="00C732A4"/>
    <w:rsid w:val="00C737D9"/>
    <w:rsid w:val="00C73E0C"/>
    <w:rsid w:val="00C73E8C"/>
    <w:rsid w:val="00C74538"/>
    <w:rsid w:val="00C7532A"/>
    <w:rsid w:val="00C7569D"/>
    <w:rsid w:val="00C75C3C"/>
    <w:rsid w:val="00C7617E"/>
    <w:rsid w:val="00C7622D"/>
    <w:rsid w:val="00C767B8"/>
    <w:rsid w:val="00C7696A"/>
    <w:rsid w:val="00C76B6A"/>
    <w:rsid w:val="00C76FE3"/>
    <w:rsid w:val="00C77027"/>
    <w:rsid w:val="00C778CA"/>
    <w:rsid w:val="00C77D08"/>
    <w:rsid w:val="00C77F6C"/>
    <w:rsid w:val="00C80349"/>
    <w:rsid w:val="00C809BB"/>
    <w:rsid w:val="00C80E16"/>
    <w:rsid w:val="00C81083"/>
    <w:rsid w:val="00C8137B"/>
    <w:rsid w:val="00C8166E"/>
    <w:rsid w:val="00C8171F"/>
    <w:rsid w:val="00C81C06"/>
    <w:rsid w:val="00C81C67"/>
    <w:rsid w:val="00C81E46"/>
    <w:rsid w:val="00C823F2"/>
    <w:rsid w:val="00C82629"/>
    <w:rsid w:val="00C827B7"/>
    <w:rsid w:val="00C829FC"/>
    <w:rsid w:val="00C82CE2"/>
    <w:rsid w:val="00C82CF6"/>
    <w:rsid w:val="00C82DB3"/>
    <w:rsid w:val="00C832DB"/>
    <w:rsid w:val="00C83709"/>
    <w:rsid w:val="00C83804"/>
    <w:rsid w:val="00C83E7D"/>
    <w:rsid w:val="00C8401E"/>
    <w:rsid w:val="00C844AA"/>
    <w:rsid w:val="00C84F34"/>
    <w:rsid w:val="00C8537C"/>
    <w:rsid w:val="00C8541E"/>
    <w:rsid w:val="00C86446"/>
    <w:rsid w:val="00C864E6"/>
    <w:rsid w:val="00C86521"/>
    <w:rsid w:val="00C8684B"/>
    <w:rsid w:val="00C872F9"/>
    <w:rsid w:val="00C87C7F"/>
    <w:rsid w:val="00C87EA8"/>
    <w:rsid w:val="00C903A2"/>
    <w:rsid w:val="00C90AAB"/>
    <w:rsid w:val="00C90DD5"/>
    <w:rsid w:val="00C914F7"/>
    <w:rsid w:val="00C91745"/>
    <w:rsid w:val="00C91FBD"/>
    <w:rsid w:val="00C9298B"/>
    <w:rsid w:val="00C93156"/>
    <w:rsid w:val="00C932C4"/>
    <w:rsid w:val="00C93A91"/>
    <w:rsid w:val="00C93C9C"/>
    <w:rsid w:val="00C93CA8"/>
    <w:rsid w:val="00C941A2"/>
    <w:rsid w:val="00C94840"/>
    <w:rsid w:val="00C94956"/>
    <w:rsid w:val="00C94AEB"/>
    <w:rsid w:val="00C952F4"/>
    <w:rsid w:val="00C955BC"/>
    <w:rsid w:val="00C961A7"/>
    <w:rsid w:val="00C96319"/>
    <w:rsid w:val="00C964B3"/>
    <w:rsid w:val="00C965F1"/>
    <w:rsid w:val="00C9672D"/>
    <w:rsid w:val="00C96C05"/>
    <w:rsid w:val="00C96CB8"/>
    <w:rsid w:val="00C9783D"/>
    <w:rsid w:val="00CA01FF"/>
    <w:rsid w:val="00CA0489"/>
    <w:rsid w:val="00CA064C"/>
    <w:rsid w:val="00CA0701"/>
    <w:rsid w:val="00CA0F5D"/>
    <w:rsid w:val="00CA20CD"/>
    <w:rsid w:val="00CA2A86"/>
    <w:rsid w:val="00CA319B"/>
    <w:rsid w:val="00CA347B"/>
    <w:rsid w:val="00CA378F"/>
    <w:rsid w:val="00CA38A3"/>
    <w:rsid w:val="00CA3C10"/>
    <w:rsid w:val="00CA3ED9"/>
    <w:rsid w:val="00CA3FE7"/>
    <w:rsid w:val="00CA45C4"/>
    <w:rsid w:val="00CA470C"/>
    <w:rsid w:val="00CA471F"/>
    <w:rsid w:val="00CA4AB1"/>
    <w:rsid w:val="00CA55A9"/>
    <w:rsid w:val="00CA5DA1"/>
    <w:rsid w:val="00CA66A9"/>
    <w:rsid w:val="00CA6FCC"/>
    <w:rsid w:val="00CA7494"/>
    <w:rsid w:val="00CA74A9"/>
    <w:rsid w:val="00CA7AFD"/>
    <w:rsid w:val="00CA7FF9"/>
    <w:rsid w:val="00CB028D"/>
    <w:rsid w:val="00CB0B6A"/>
    <w:rsid w:val="00CB13A5"/>
    <w:rsid w:val="00CB2171"/>
    <w:rsid w:val="00CB253C"/>
    <w:rsid w:val="00CB2D9F"/>
    <w:rsid w:val="00CB3043"/>
    <w:rsid w:val="00CB389F"/>
    <w:rsid w:val="00CB4139"/>
    <w:rsid w:val="00CB41AE"/>
    <w:rsid w:val="00CB434E"/>
    <w:rsid w:val="00CB480B"/>
    <w:rsid w:val="00CB4991"/>
    <w:rsid w:val="00CB4A34"/>
    <w:rsid w:val="00CB4BCB"/>
    <w:rsid w:val="00CB4E4F"/>
    <w:rsid w:val="00CB4F83"/>
    <w:rsid w:val="00CB531F"/>
    <w:rsid w:val="00CB5338"/>
    <w:rsid w:val="00CB59A1"/>
    <w:rsid w:val="00CB5D51"/>
    <w:rsid w:val="00CB6377"/>
    <w:rsid w:val="00CB63DF"/>
    <w:rsid w:val="00CB7BE0"/>
    <w:rsid w:val="00CB7D9B"/>
    <w:rsid w:val="00CC021C"/>
    <w:rsid w:val="00CC0555"/>
    <w:rsid w:val="00CC06B0"/>
    <w:rsid w:val="00CC08F3"/>
    <w:rsid w:val="00CC0E7F"/>
    <w:rsid w:val="00CC1108"/>
    <w:rsid w:val="00CC1854"/>
    <w:rsid w:val="00CC185D"/>
    <w:rsid w:val="00CC1C1A"/>
    <w:rsid w:val="00CC1E1A"/>
    <w:rsid w:val="00CC29A8"/>
    <w:rsid w:val="00CC29E3"/>
    <w:rsid w:val="00CC2AA2"/>
    <w:rsid w:val="00CC2F1E"/>
    <w:rsid w:val="00CC3871"/>
    <w:rsid w:val="00CC39BC"/>
    <w:rsid w:val="00CC3BB6"/>
    <w:rsid w:val="00CC4142"/>
    <w:rsid w:val="00CC4328"/>
    <w:rsid w:val="00CC49F0"/>
    <w:rsid w:val="00CC5C18"/>
    <w:rsid w:val="00CC5CFB"/>
    <w:rsid w:val="00CC617F"/>
    <w:rsid w:val="00CC6483"/>
    <w:rsid w:val="00CC6E58"/>
    <w:rsid w:val="00CC6EDC"/>
    <w:rsid w:val="00CC74D5"/>
    <w:rsid w:val="00CC74E6"/>
    <w:rsid w:val="00CC75F8"/>
    <w:rsid w:val="00CC7876"/>
    <w:rsid w:val="00CC7F8E"/>
    <w:rsid w:val="00CD0261"/>
    <w:rsid w:val="00CD0724"/>
    <w:rsid w:val="00CD084A"/>
    <w:rsid w:val="00CD180E"/>
    <w:rsid w:val="00CD18B9"/>
    <w:rsid w:val="00CD238E"/>
    <w:rsid w:val="00CD25E0"/>
    <w:rsid w:val="00CD2663"/>
    <w:rsid w:val="00CD27C0"/>
    <w:rsid w:val="00CD2EBF"/>
    <w:rsid w:val="00CD3226"/>
    <w:rsid w:val="00CD3432"/>
    <w:rsid w:val="00CD352A"/>
    <w:rsid w:val="00CD43CE"/>
    <w:rsid w:val="00CD458D"/>
    <w:rsid w:val="00CD4A63"/>
    <w:rsid w:val="00CD4CCF"/>
    <w:rsid w:val="00CD55C2"/>
    <w:rsid w:val="00CD591C"/>
    <w:rsid w:val="00CD5EC6"/>
    <w:rsid w:val="00CD695A"/>
    <w:rsid w:val="00CD6A93"/>
    <w:rsid w:val="00CD6D70"/>
    <w:rsid w:val="00CD767A"/>
    <w:rsid w:val="00CD7847"/>
    <w:rsid w:val="00CD793B"/>
    <w:rsid w:val="00CD7B32"/>
    <w:rsid w:val="00CE074F"/>
    <w:rsid w:val="00CE0BA3"/>
    <w:rsid w:val="00CE0D11"/>
    <w:rsid w:val="00CE1923"/>
    <w:rsid w:val="00CE2081"/>
    <w:rsid w:val="00CE2483"/>
    <w:rsid w:val="00CE2605"/>
    <w:rsid w:val="00CE293F"/>
    <w:rsid w:val="00CE306C"/>
    <w:rsid w:val="00CE3299"/>
    <w:rsid w:val="00CE3CB6"/>
    <w:rsid w:val="00CE423D"/>
    <w:rsid w:val="00CE47E2"/>
    <w:rsid w:val="00CE4CF4"/>
    <w:rsid w:val="00CE4E44"/>
    <w:rsid w:val="00CE51F3"/>
    <w:rsid w:val="00CE658E"/>
    <w:rsid w:val="00CE6B00"/>
    <w:rsid w:val="00CE798B"/>
    <w:rsid w:val="00CE7B3C"/>
    <w:rsid w:val="00CF0290"/>
    <w:rsid w:val="00CF048A"/>
    <w:rsid w:val="00CF065E"/>
    <w:rsid w:val="00CF0A36"/>
    <w:rsid w:val="00CF0C9A"/>
    <w:rsid w:val="00CF1339"/>
    <w:rsid w:val="00CF1513"/>
    <w:rsid w:val="00CF15B0"/>
    <w:rsid w:val="00CF1D95"/>
    <w:rsid w:val="00CF2091"/>
    <w:rsid w:val="00CF20EE"/>
    <w:rsid w:val="00CF2308"/>
    <w:rsid w:val="00CF2462"/>
    <w:rsid w:val="00CF25E3"/>
    <w:rsid w:val="00CF2671"/>
    <w:rsid w:val="00CF268F"/>
    <w:rsid w:val="00CF2877"/>
    <w:rsid w:val="00CF2FB7"/>
    <w:rsid w:val="00CF3237"/>
    <w:rsid w:val="00CF35F0"/>
    <w:rsid w:val="00CF4ABC"/>
    <w:rsid w:val="00CF4F0F"/>
    <w:rsid w:val="00CF512C"/>
    <w:rsid w:val="00CF58BE"/>
    <w:rsid w:val="00CF5F0F"/>
    <w:rsid w:val="00CF62B2"/>
    <w:rsid w:val="00CF7438"/>
    <w:rsid w:val="00CF79E0"/>
    <w:rsid w:val="00CF7C2C"/>
    <w:rsid w:val="00D00049"/>
    <w:rsid w:val="00D00604"/>
    <w:rsid w:val="00D00997"/>
    <w:rsid w:val="00D00B9B"/>
    <w:rsid w:val="00D00F93"/>
    <w:rsid w:val="00D00FD4"/>
    <w:rsid w:val="00D013E8"/>
    <w:rsid w:val="00D01649"/>
    <w:rsid w:val="00D0206E"/>
    <w:rsid w:val="00D020E1"/>
    <w:rsid w:val="00D027E2"/>
    <w:rsid w:val="00D02B13"/>
    <w:rsid w:val="00D0315E"/>
    <w:rsid w:val="00D03A74"/>
    <w:rsid w:val="00D03ACC"/>
    <w:rsid w:val="00D03F72"/>
    <w:rsid w:val="00D042E4"/>
    <w:rsid w:val="00D044F7"/>
    <w:rsid w:val="00D0452C"/>
    <w:rsid w:val="00D04B45"/>
    <w:rsid w:val="00D05927"/>
    <w:rsid w:val="00D05B79"/>
    <w:rsid w:val="00D063BC"/>
    <w:rsid w:val="00D063CD"/>
    <w:rsid w:val="00D0693F"/>
    <w:rsid w:val="00D06B4E"/>
    <w:rsid w:val="00D06C65"/>
    <w:rsid w:val="00D06F53"/>
    <w:rsid w:val="00D070CC"/>
    <w:rsid w:val="00D07158"/>
    <w:rsid w:val="00D072AB"/>
    <w:rsid w:val="00D07453"/>
    <w:rsid w:val="00D07B33"/>
    <w:rsid w:val="00D07B8B"/>
    <w:rsid w:val="00D07C10"/>
    <w:rsid w:val="00D07E7E"/>
    <w:rsid w:val="00D100F1"/>
    <w:rsid w:val="00D105D4"/>
    <w:rsid w:val="00D10A4A"/>
    <w:rsid w:val="00D11000"/>
    <w:rsid w:val="00D11085"/>
    <w:rsid w:val="00D11296"/>
    <w:rsid w:val="00D1228F"/>
    <w:rsid w:val="00D12561"/>
    <w:rsid w:val="00D12D34"/>
    <w:rsid w:val="00D1426C"/>
    <w:rsid w:val="00D1479B"/>
    <w:rsid w:val="00D14A52"/>
    <w:rsid w:val="00D14C9C"/>
    <w:rsid w:val="00D14FF4"/>
    <w:rsid w:val="00D15987"/>
    <w:rsid w:val="00D15AE3"/>
    <w:rsid w:val="00D15B71"/>
    <w:rsid w:val="00D15DBF"/>
    <w:rsid w:val="00D163C8"/>
    <w:rsid w:val="00D1643C"/>
    <w:rsid w:val="00D165E8"/>
    <w:rsid w:val="00D16C71"/>
    <w:rsid w:val="00D16D47"/>
    <w:rsid w:val="00D1720A"/>
    <w:rsid w:val="00D17A5B"/>
    <w:rsid w:val="00D17FCA"/>
    <w:rsid w:val="00D20147"/>
    <w:rsid w:val="00D20F25"/>
    <w:rsid w:val="00D21298"/>
    <w:rsid w:val="00D218C3"/>
    <w:rsid w:val="00D21C88"/>
    <w:rsid w:val="00D22483"/>
    <w:rsid w:val="00D23065"/>
    <w:rsid w:val="00D23519"/>
    <w:rsid w:val="00D23550"/>
    <w:rsid w:val="00D23D40"/>
    <w:rsid w:val="00D24103"/>
    <w:rsid w:val="00D2416B"/>
    <w:rsid w:val="00D244BD"/>
    <w:rsid w:val="00D2472C"/>
    <w:rsid w:val="00D248E1"/>
    <w:rsid w:val="00D24A8C"/>
    <w:rsid w:val="00D24D78"/>
    <w:rsid w:val="00D24EC4"/>
    <w:rsid w:val="00D25385"/>
    <w:rsid w:val="00D254CF"/>
    <w:rsid w:val="00D25665"/>
    <w:rsid w:val="00D257CE"/>
    <w:rsid w:val="00D25AF3"/>
    <w:rsid w:val="00D262D1"/>
    <w:rsid w:val="00D26457"/>
    <w:rsid w:val="00D264C0"/>
    <w:rsid w:val="00D264D5"/>
    <w:rsid w:val="00D264DD"/>
    <w:rsid w:val="00D26B03"/>
    <w:rsid w:val="00D26F35"/>
    <w:rsid w:val="00D26F7A"/>
    <w:rsid w:val="00D27153"/>
    <w:rsid w:val="00D271DF"/>
    <w:rsid w:val="00D27345"/>
    <w:rsid w:val="00D27527"/>
    <w:rsid w:val="00D277BA"/>
    <w:rsid w:val="00D27BF5"/>
    <w:rsid w:val="00D27FF1"/>
    <w:rsid w:val="00D30140"/>
    <w:rsid w:val="00D30737"/>
    <w:rsid w:val="00D30CFE"/>
    <w:rsid w:val="00D31559"/>
    <w:rsid w:val="00D31C48"/>
    <w:rsid w:val="00D31DEA"/>
    <w:rsid w:val="00D3207A"/>
    <w:rsid w:val="00D32236"/>
    <w:rsid w:val="00D33211"/>
    <w:rsid w:val="00D335F1"/>
    <w:rsid w:val="00D338A5"/>
    <w:rsid w:val="00D33A0B"/>
    <w:rsid w:val="00D33FA8"/>
    <w:rsid w:val="00D34026"/>
    <w:rsid w:val="00D341A9"/>
    <w:rsid w:val="00D34594"/>
    <w:rsid w:val="00D349FE"/>
    <w:rsid w:val="00D34CBA"/>
    <w:rsid w:val="00D34D7B"/>
    <w:rsid w:val="00D3520A"/>
    <w:rsid w:val="00D35246"/>
    <w:rsid w:val="00D3550A"/>
    <w:rsid w:val="00D35853"/>
    <w:rsid w:val="00D3669D"/>
    <w:rsid w:val="00D36DC8"/>
    <w:rsid w:val="00D36F32"/>
    <w:rsid w:val="00D400E9"/>
    <w:rsid w:val="00D405CE"/>
    <w:rsid w:val="00D406F6"/>
    <w:rsid w:val="00D4098F"/>
    <w:rsid w:val="00D40A09"/>
    <w:rsid w:val="00D40FD9"/>
    <w:rsid w:val="00D41358"/>
    <w:rsid w:val="00D419D4"/>
    <w:rsid w:val="00D434C1"/>
    <w:rsid w:val="00D440F2"/>
    <w:rsid w:val="00D442A8"/>
    <w:rsid w:val="00D444BF"/>
    <w:rsid w:val="00D4459F"/>
    <w:rsid w:val="00D446D8"/>
    <w:rsid w:val="00D44776"/>
    <w:rsid w:val="00D447A4"/>
    <w:rsid w:val="00D448C7"/>
    <w:rsid w:val="00D44C44"/>
    <w:rsid w:val="00D45C2E"/>
    <w:rsid w:val="00D4617F"/>
    <w:rsid w:val="00D4632E"/>
    <w:rsid w:val="00D463B3"/>
    <w:rsid w:val="00D4680E"/>
    <w:rsid w:val="00D469D0"/>
    <w:rsid w:val="00D46E19"/>
    <w:rsid w:val="00D47933"/>
    <w:rsid w:val="00D47BFB"/>
    <w:rsid w:val="00D50348"/>
    <w:rsid w:val="00D507DF"/>
    <w:rsid w:val="00D50F6F"/>
    <w:rsid w:val="00D5115E"/>
    <w:rsid w:val="00D512DF"/>
    <w:rsid w:val="00D51498"/>
    <w:rsid w:val="00D517F6"/>
    <w:rsid w:val="00D521FD"/>
    <w:rsid w:val="00D52450"/>
    <w:rsid w:val="00D5273E"/>
    <w:rsid w:val="00D52760"/>
    <w:rsid w:val="00D52E7D"/>
    <w:rsid w:val="00D533FF"/>
    <w:rsid w:val="00D53667"/>
    <w:rsid w:val="00D53AC2"/>
    <w:rsid w:val="00D53C26"/>
    <w:rsid w:val="00D54061"/>
    <w:rsid w:val="00D54DE9"/>
    <w:rsid w:val="00D54E0E"/>
    <w:rsid w:val="00D55304"/>
    <w:rsid w:val="00D553B5"/>
    <w:rsid w:val="00D5560C"/>
    <w:rsid w:val="00D55780"/>
    <w:rsid w:val="00D557CE"/>
    <w:rsid w:val="00D55AA6"/>
    <w:rsid w:val="00D55D5B"/>
    <w:rsid w:val="00D55D94"/>
    <w:rsid w:val="00D5601B"/>
    <w:rsid w:val="00D56179"/>
    <w:rsid w:val="00D56A3A"/>
    <w:rsid w:val="00D56CE6"/>
    <w:rsid w:val="00D570D7"/>
    <w:rsid w:val="00D575A0"/>
    <w:rsid w:val="00D577FA"/>
    <w:rsid w:val="00D57912"/>
    <w:rsid w:val="00D57B5C"/>
    <w:rsid w:val="00D57C57"/>
    <w:rsid w:val="00D6056D"/>
    <w:rsid w:val="00D60571"/>
    <w:rsid w:val="00D6091D"/>
    <w:rsid w:val="00D60E28"/>
    <w:rsid w:val="00D6114F"/>
    <w:rsid w:val="00D61E06"/>
    <w:rsid w:val="00D62094"/>
    <w:rsid w:val="00D62226"/>
    <w:rsid w:val="00D62E87"/>
    <w:rsid w:val="00D63086"/>
    <w:rsid w:val="00D63C5C"/>
    <w:rsid w:val="00D63C94"/>
    <w:rsid w:val="00D64C53"/>
    <w:rsid w:val="00D655C6"/>
    <w:rsid w:val="00D65907"/>
    <w:rsid w:val="00D65B23"/>
    <w:rsid w:val="00D66758"/>
    <w:rsid w:val="00D66DD3"/>
    <w:rsid w:val="00D66EA6"/>
    <w:rsid w:val="00D6760A"/>
    <w:rsid w:val="00D67650"/>
    <w:rsid w:val="00D679F4"/>
    <w:rsid w:val="00D67ABF"/>
    <w:rsid w:val="00D67CE5"/>
    <w:rsid w:val="00D70194"/>
    <w:rsid w:val="00D70670"/>
    <w:rsid w:val="00D70A1C"/>
    <w:rsid w:val="00D70A7F"/>
    <w:rsid w:val="00D71151"/>
    <w:rsid w:val="00D722A2"/>
    <w:rsid w:val="00D72AE5"/>
    <w:rsid w:val="00D72B72"/>
    <w:rsid w:val="00D72F1E"/>
    <w:rsid w:val="00D73160"/>
    <w:rsid w:val="00D744C1"/>
    <w:rsid w:val="00D74D64"/>
    <w:rsid w:val="00D7502B"/>
    <w:rsid w:val="00D7533B"/>
    <w:rsid w:val="00D75744"/>
    <w:rsid w:val="00D75C9D"/>
    <w:rsid w:val="00D7621D"/>
    <w:rsid w:val="00D76785"/>
    <w:rsid w:val="00D76999"/>
    <w:rsid w:val="00D76CDA"/>
    <w:rsid w:val="00D76D94"/>
    <w:rsid w:val="00D76FDA"/>
    <w:rsid w:val="00D77A57"/>
    <w:rsid w:val="00D77C08"/>
    <w:rsid w:val="00D8087F"/>
    <w:rsid w:val="00D80948"/>
    <w:rsid w:val="00D80F8F"/>
    <w:rsid w:val="00D8124C"/>
    <w:rsid w:val="00D81319"/>
    <w:rsid w:val="00D8160C"/>
    <w:rsid w:val="00D818BE"/>
    <w:rsid w:val="00D81C69"/>
    <w:rsid w:val="00D81F7B"/>
    <w:rsid w:val="00D82880"/>
    <w:rsid w:val="00D82A86"/>
    <w:rsid w:val="00D83A28"/>
    <w:rsid w:val="00D844F7"/>
    <w:rsid w:val="00D84D16"/>
    <w:rsid w:val="00D8531C"/>
    <w:rsid w:val="00D85389"/>
    <w:rsid w:val="00D862EA"/>
    <w:rsid w:val="00D87397"/>
    <w:rsid w:val="00D87620"/>
    <w:rsid w:val="00D87825"/>
    <w:rsid w:val="00D87C1A"/>
    <w:rsid w:val="00D87CB9"/>
    <w:rsid w:val="00D87CF5"/>
    <w:rsid w:val="00D87E24"/>
    <w:rsid w:val="00D90A43"/>
    <w:rsid w:val="00D90F45"/>
    <w:rsid w:val="00D9113F"/>
    <w:rsid w:val="00D91B0F"/>
    <w:rsid w:val="00D91FF9"/>
    <w:rsid w:val="00D921DA"/>
    <w:rsid w:val="00D92604"/>
    <w:rsid w:val="00D936DC"/>
    <w:rsid w:val="00D9480B"/>
    <w:rsid w:val="00D948ED"/>
    <w:rsid w:val="00D94C78"/>
    <w:rsid w:val="00D94EAE"/>
    <w:rsid w:val="00D9516F"/>
    <w:rsid w:val="00D951C4"/>
    <w:rsid w:val="00D95825"/>
    <w:rsid w:val="00D9600D"/>
    <w:rsid w:val="00D96377"/>
    <w:rsid w:val="00D96547"/>
    <w:rsid w:val="00D96976"/>
    <w:rsid w:val="00D96F9A"/>
    <w:rsid w:val="00D9716D"/>
    <w:rsid w:val="00D977F0"/>
    <w:rsid w:val="00D97B75"/>
    <w:rsid w:val="00D97BFE"/>
    <w:rsid w:val="00D97C78"/>
    <w:rsid w:val="00D97F69"/>
    <w:rsid w:val="00DA141C"/>
    <w:rsid w:val="00DA1472"/>
    <w:rsid w:val="00DA184C"/>
    <w:rsid w:val="00DA1A28"/>
    <w:rsid w:val="00DA2E51"/>
    <w:rsid w:val="00DA30E8"/>
    <w:rsid w:val="00DA36FF"/>
    <w:rsid w:val="00DA37A1"/>
    <w:rsid w:val="00DA37DA"/>
    <w:rsid w:val="00DA3F69"/>
    <w:rsid w:val="00DA49A2"/>
    <w:rsid w:val="00DA4F7B"/>
    <w:rsid w:val="00DA4F8E"/>
    <w:rsid w:val="00DA5692"/>
    <w:rsid w:val="00DA5755"/>
    <w:rsid w:val="00DA601A"/>
    <w:rsid w:val="00DA60FA"/>
    <w:rsid w:val="00DA62DB"/>
    <w:rsid w:val="00DA6420"/>
    <w:rsid w:val="00DA64A4"/>
    <w:rsid w:val="00DA64F8"/>
    <w:rsid w:val="00DA767D"/>
    <w:rsid w:val="00DB028B"/>
    <w:rsid w:val="00DB0917"/>
    <w:rsid w:val="00DB094E"/>
    <w:rsid w:val="00DB0B39"/>
    <w:rsid w:val="00DB0C21"/>
    <w:rsid w:val="00DB12D2"/>
    <w:rsid w:val="00DB187F"/>
    <w:rsid w:val="00DB25F1"/>
    <w:rsid w:val="00DB37A9"/>
    <w:rsid w:val="00DB3D57"/>
    <w:rsid w:val="00DB3E73"/>
    <w:rsid w:val="00DB4392"/>
    <w:rsid w:val="00DB44F7"/>
    <w:rsid w:val="00DB4665"/>
    <w:rsid w:val="00DB5C04"/>
    <w:rsid w:val="00DB655C"/>
    <w:rsid w:val="00DB6D01"/>
    <w:rsid w:val="00DB6FA9"/>
    <w:rsid w:val="00DB72B4"/>
    <w:rsid w:val="00DB74C2"/>
    <w:rsid w:val="00DB75CE"/>
    <w:rsid w:val="00DB7CD6"/>
    <w:rsid w:val="00DB7CED"/>
    <w:rsid w:val="00DC0293"/>
    <w:rsid w:val="00DC06F1"/>
    <w:rsid w:val="00DC0ABE"/>
    <w:rsid w:val="00DC0E66"/>
    <w:rsid w:val="00DC202B"/>
    <w:rsid w:val="00DC2778"/>
    <w:rsid w:val="00DC2E39"/>
    <w:rsid w:val="00DC3173"/>
    <w:rsid w:val="00DC3542"/>
    <w:rsid w:val="00DC36F3"/>
    <w:rsid w:val="00DC3F31"/>
    <w:rsid w:val="00DC438C"/>
    <w:rsid w:val="00DC449D"/>
    <w:rsid w:val="00DC4E24"/>
    <w:rsid w:val="00DC4F0A"/>
    <w:rsid w:val="00DC4FDE"/>
    <w:rsid w:val="00DC54A9"/>
    <w:rsid w:val="00DC5C1C"/>
    <w:rsid w:val="00DC5FBE"/>
    <w:rsid w:val="00DC60D6"/>
    <w:rsid w:val="00DC612A"/>
    <w:rsid w:val="00DC65B3"/>
    <w:rsid w:val="00DC6777"/>
    <w:rsid w:val="00DC6917"/>
    <w:rsid w:val="00DC7237"/>
    <w:rsid w:val="00DC79CC"/>
    <w:rsid w:val="00DC7BA7"/>
    <w:rsid w:val="00DC7C4E"/>
    <w:rsid w:val="00DD06C7"/>
    <w:rsid w:val="00DD1002"/>
    <w:rsid w:val="00DD106D"/>
    <w:rsid w:val="00DD1295"/>
    <w:rsid w:val="00DD190A"/>
    <w:rsid w:val="00DD1982"/>
    <w:rsid w:val="00DD199C"/>
    <w:rsid w:val="00DD1C2D"/>
    <w:rsid w:val="00DD1C4D"/>
    <w:rsid w:val="00DD1CDA"/>
    <w:rsid w:val="00DD206B"/>
    <w:rsid w:val="00DD2C54"/>
    <w:rsid w:val="00DD2F89"/>
    <w:rsid w:val="00DD3347"/>
    <w:rsid w:val="00DD351F"/>
    <w:rsid w:val="00DD36E0"/>
    <w:rsid w:val="00DD3838"/>
    <w:rsid w:val="00DD4355"/>
    <w:rsid w:val="00DD49B8"/>
    <w:rsid w:val="00DD4F84"/>
    <w:rsid w:val="00DD4FF9"/>
    <w:rsid w:val="00DD5137"/>
    <w:rsid w:val="00DD5182"/>
    <w:rsid w:val="00DD51A2"/>
    <w:rsid w:val="00DD5403"/>
    <w:rsid w:val="00DD5488"/>
    <w:rsid w:val="00DD57C9"/>
    <w:rsid w:val="00DD582D"/>
    <w:rsid w:val="00DD6F9A"/>
    <w:rsid w:val="00DD70CA"/>
    <w:rsid w:val="00DD70CB"/>
    <w:rsid w:val="00DD7227"/>
    <w:rsid w:val="00DD723B"/>
    <w:rsid w:val="00DD7576"/>
    <w:rsid w:val="00DD76C9"/>
    <w:rsid w:val="00DD7BF0"/>
    <w:rsid w:val="00DD7C3B"/>
    <w:rsid w:val="00DD7DBB"/>
    <w:rsid w:val="00DE02DC"/>
    <w:rsid w:val="00DE05EF"/>
    <w:rsid w:val="00DE0E61"/>
    <w:rsid w:val="00DE114D"/>
    <w:rsid w:val="00DE12DA"/>
    <w:rsid w:val="00DE144F"/>
    <w:rsid w:val="00DE182D"/>
    <w:rsid w:val="00DE189B"/>
    <w:rsid w:val="00DE2986"/>
    <w:rsid w:val="00DE2B71"/>
    <w:rsid w:val="00DE360D"/>
    <w:rsid w:val="00DE3C30"/>
    <w:rsid w:val="00DE3D23"/>
    <w:rsid w:val="00DE434D"/>
    <w:rsid w:val="00DE4394"/>
    <w:rsid w:val="00DE4478"/>
    <w:rsid w:val="00DE45D9"/>
    <w:rsid w:val="00DE473B"/>
    <w:rsid w:val="00DE47FA"/>
    <w:rsid w:val="00DE508F"/>
    <w:rsid w:val="00DE5153"/>
    <w:rsid w:val="00DE52B1"/>
    <w:rsid w:val="00DE58C5"/>
    <w:rsid w:val="00DE598E"/>
    <w:rsid w:val="00DE6552"/>
    <w:rsid w:val="00DE6A8E"/>
    <w:rsid w:val="00DE6AFF"/>
    <w:rsid w:val="00DE73C5"/>
    <w:rsid w:val="00DE796B"/>
    <w:rsid w:val="00DE7D9E"/>
    <w:rsid w:val="00DF0885"/>
    <w:rsid w:val="00DF1009"/>
    <w:rsid w:val="00DF103D"/>
    <w:rsid w:val="00DF10ED"/>
    <w:rsid w:val="00DF129F"/>
    <w:rsid w:val="00DF194E"/>
    <w:rsid w:val="00DF23D3"/>
    <w:rsid w:val="00DF264A"/>
    <w:rsid w:val="00DF26C1"/>
    <w:rsid w:val="00DF36D8"/>
    <w:rsid w:val="00DF3B5B"/>
    <w:rsid w:val="00DF3E5B"/>
    <w:rsid w:val="00DF3FA3"/>
    <w:rsid w:val="00DF463C"/>
    <w:rsid w:val="00DF483D"/>
    <w:rsid w:val="00DF4AFE"/>
    <w:rsid w:val="00DF4EAD"/>
    <w:rsid w:val="00DF5DB2"/>
    <w:rsid w:val="00DF5E8F"/>
    <w:rsid w:val="00DF5F38"/>
    <w:rsid w:val="00DF5F3B"/>
    <w:rsid w:val="00DF5F85"/>
    <w:rsid w:val="00DF620D"/>
    <w:rsid w:val="00DF633F"/>
    <w:rsid w:val="00DF652F"/>
    <w:rsid w:val="00DF675E"/>
    <w:rsid w:val="00DF67A1"/>
    <w:rsid w:val="00DF68F1"/>
    <w:rsid w:val="00DF6C7F"/>
    <w:rsid w:val="00DF72E2"/>
    <w:rsid w:val="00DF7811"/>
    <w:rsid w:val="00DF7849"/>
    <w:rsid w:val="00E002E3"/>
    <w:rsid w:val="00E003B2"/>
    <w:rsid w:val="00E0055E"/>
    <w:rsid w:val="00E00EA0"/>
    <w:rsid w:val="00E01028"/>
    <w:rsid w:val="00E011CB"/>
    <w:rsid w:val="00E0130A"/>
    <w:rsid w:val="00E014CA"/>
    <w:rsid w:val="00E01648"/>
    <w:rsid w:val="00E01B5A"/>
    <w:rsid w:val="00E01BAB"/>
    <w:rsid w:val="00E01C1D"/>
    <w:rsid w:val="00E02184"/>
    <w:rsid w:val="00E026DE"/>
    <w:rsid w:val="00E02F72"/>
    <w:rsid w:val="00E03089"/>
    <w:rsid w:val="00E03677"/>
    <w:rsid w:val="00E03D7A"/>
    <w:rsid w:val="00E04170"/>
    <w:rsid w:val="00E05244"/>
    <w:rsid w:val="00E063EE"/>
    <w:rsid w:val="00E06615"/>
    <w:rsid w:val="00E0677F"/>
    <w:rsid w:val="00E06992"/>
    <w:rsid w:val="00E06E67"/>
    <w:rsid w:val="00E06F54"/>
    <w:rsid w:val="00E06F6A"/>
    <w:rsid w:val="00E06FEB"/>
    <w:rsid w:val="00E073CF"/>
    <w:rsid w:val="00E0777F"/>
    <w:rsid w:val="00E07F89"/>
    <w:rsid w:val="00E10AC4"/>
    <w:rsid w:val="00E10D3B"/>
    <w:rsid w:val="00E10D9E"/>
    <w:rsid w:val="00E114CA"/>
    <w:rsid w:val="00E115C9"/>
    <w:rsid w:val="00E11719"/>
    <w:rsid w:val="00E11A00"/>
    <w:rsid w:val="00E12265"/>
    <w:rsid w:val="00E122F3"/>
    <w:rsid w:val="00E12E01"/>
    <w:rsid w:val="00E12E35"/>
    <w:rsid w:val="00E133CC"/>
    <w:rsid w:val="00E139CB"/>
    <w:rsid w:val="00E13D5F"/>
    <w:rsid w:val="00E13E8B"/>
    <w:rsid w:val="00E13F28"/>
    <w:rsid w:val="00E140B3"/>
    <w:rsid w:val="00E1435C"/>
    <w:rsid w:val="00E1463A"/>
    <w:rsid w:val="00E1496A"/>
    <w:rsid w:val="00E1499B"/>
    <w:rsid w:val="00E14B68"/>
    <w:rsid w:val="00E14D55"/>
    <w:rsid w:val="00E15211"/>
    <w:rsid w:val="00E15E49"/>
    <w:rsid w:val="00E16347"/>
    <w:rsid w:val="00E163EF"/>
    <w:rsid w:val="00E1643B"/>
    <w:rsid w:val="00E16CD2"/>
    <w:rsid w:val="00E16CF8"/>
    <w:rsid w:val="00E16D4A"/>
    <w:rsid w:val="00E16DD8"/>
    <w:rsid w:val="00E174C3"/>
    <w:rsid w:val="00E17552"/>
    <w:rsid w:val="00E17BA0"/>
    <w:rsid w:val="00E2037F"/>
    <w:rsid w:val="00E20431"/>
    <w:rsid w:val="00E20926"/>
    <w:rsid w:val="00E20CFE"/>
    <w:rsid w:val="00E20DF5"/>
    <w:rsid w:val="00E20F4F"/>
    <w:rsid w:val="00E2108C"/>
    <w:rsid w:val="00E21123"/>
    <w:rsid w:val="00E2170E"/>
    <w:rsid w:val="00E2174F"/>
    <w:rsid w:val="00E218CF"/>
    <w:rsid w:val="00E22075"/>
    <w:rsid w:val="00E22163"/>
    <w:rsid w:val="00E22E3F"/>
    <w:rsid w:val="00E22F78"/>
    <w:rsid w:val="00E22FBE"/>
    <w:rsid w:val="00E23307"/>
    <w:rsid w:val="00E23B67"/>
    <w:rsid w:val="00E23B78"/>
    <w:rsid w:val="00E23B8A"/>
    <w:rsid w:val="00E23C63"/>
    <w:rsid w:val="00E243BB"/>
    <w:rsid w:val="00E24622"/>
    <w:rsid w:val="00E25AFE"/>
    <w:rsid w:val="00E25FDC"/>
    <w:rsid w:val="00E26AF2"/>
    <w:rsid w:val="00E27183"/>
    <w:rsid w:val="00E27722"/>
    <w:rsid w:val="00E27AE5"/>
    <w:rsid w:val="00E27B74"/>
    <w:rsid w:val="00E27CBD"/>
    <w:rsid w:val="00E30A92"/>
    <w:rsid w:val="00E30BED"/>
    <w:rsid w:val="00E31015"/>
    <w:rsid w:val="00E3237F"/>
    <w:rsid w:val="00E32DBC"/>
    <w:rsid w:val="00E32DEB"/>
    <w:rsid w:val="00E32EB2"/>
    <w:rsid w:val="00E32F76"/>
    <w:rsid w:val="00E33237"/>
    <w:rsid w:val="00E336FA"/>
    <w:rsid w:val="00E33AA2"/>
    <w:rsid w:val="00E34675"/>
    <w:rsid w:val="00E34954"/>
    <w:rsid w:val="00E34A64"/>
    <w:rsid w:val="00E34FF3"/>
    <w:rsid w:val="00E35EB1"/>
    <w:rsid w:val="00E35F17"/>
    <w:rsid w:val="00E36788"/>
    <w:rsid w:val="00E36BF0"/>
    <w:rsid w:val="00E36E04"/>
    <w:rsid w:val="00E375E2"/>
    <w:rsid w:val="00E406E8"/>
    <w:rsid w:val="00E40B3C"/>
    <w:rsid w:val="00E40D21"/>
    <w:rsid w:val="00E40FA6"/>
    <w:rsid w:val="00E411A4"/>
    <w:rsid w:val="00E41275"/>
    <w:rsid w:val="00E415A3"/>
    <w:rsid w:val="00E41613"/>
    <w:rsid w:val="00E41653"/>
    <w:rsid w:val="00E41E22"/>
    <w:rsid w:val="00E41E2B"/>
    <w:rsid w:val="00E42655"/>
    <w:rsid w:val="00E4265B"/>
    <w:rsid w:val="00E42ED9"/>
    <w:rsid w:val="00E42FAA"/>
    <w:rsid w:val="00E43168"/>
    <w:rsid w:val="00E4344F"/>
    <w:rsid w:val="00E447A2"/>
    <w:rsid w:val="00E44B9A"/>
    <w:rsid w:val="00E45754"/>
    <w:rsid w:val="00E45755"/>
    <w:rsid w:val="00E457BF"/>
    <w:rsid w:val="00E45A12"/>
    <w:rsid w:val="00E45A69"/>
    <w:rsid w:val="00E45B00"/>
    <w:rsid w:val="00E45E40"/>
    <w:rsid w:val="00E46243"/>
    <w:rsid w:val="00E463DB"/>
    <w:rsid w:val="00E4663F"/>
    <w:rsid w:val="00E46673"/>
    <w:rsid w:val="00E46CEA"/>
    <w:rsid w:val="00E46E49"/>
    <w:rsid w:val="00E4720B"/>
    <w:rsid w:val="00E472AD"/>
    <w:rsid w:val="00E477D0"/>
    <w:rsid w:val="00E478B0"/>
    <w:rsid w:val="00E50269"/>
    <w:rsid w:val="00E50BC0"/>
    <w:rsid w:val="00E51BDD"/>
    <w:rsid w:val="00E51D02"/>
    <w:rsid w:val="00E52680"/>
    <w:rsid w:val="00E52A15"/>
    <w:rsid w:val="00E52F4A"/>
    <w:rsid w:val="00E53004"/>
    <w:rsid w:val="00E530BD"/>
    <w:rsid w:val="00E53679"/>
    <w:rsid w:val="00E53D27"/>
    <w:rsid w:val="00E53E92"/>
    <w:rsid w:val="00E53F39"/>
    <w:rsid w:val="00E540E5"/>
    <w:rsid w:val="00E5414A"/>
    <w:rsid w:val="00E541E6"/>
    <w:rsid w:val="00E5481A"/>
    <w:rsid w:val="00E549BF"/>
    <w:rsid w:val="00E54E83"/>
    <w:rsid w:val="00E54F34"/>
    <w:rsid w:val="00E5505A"/>
    <w:rsid w:val="00E5505C"/>
    <w:rsid w:val="00E5508A"/>
    <w:rsid w:val="00E554B5"/>
    <w:rsid w:val="00E554EC"/>
    <w:rsid w:val="00E55533"/>
    <w:rsid w:val="00E55BDC"/>
    <w:rsid w:val="00E55CDA"/>
    <w:rsid w:val="00E56BB9"/>
    <w:rsid w:val="00E5734E"/>
    <w:rsid w:val="00E57587"/>
    <w:rsid w:val="00E57AB3"/>
    <w:rsid w:val="00E57D0A"/>
    <w:rsid w:val="00E57E88"/>
    <w:rsid w:val="00E60414"/>
    <w:rsid w:val="00E6042F"/>
    <w:rsid w:val="00E6074D"/>
    <w:rsid w:val="00E60F23"/>
    <w:rsid w:val="00E61136"/>
    <w:rsid w:val="00E619F1"/>
    <w:rsid w:val="00E61F1D"/>
    <w:rsid w:val="00E61F8F"/>
    <w:rsid w:val="00E6244B"/>
    <w:rsid w:val="00E62638"/>
    <w:rsid w:val="00E626EB"/>
    <w:rsid w:val="00E63183"/>
    <w:rsid w:val="00E631A4"/>
    <w:rsid w:val="00E63D87"/>
    <w:rsid w:val="00E6474C"/>
    <w:rsid w:val="00E647B1"/>
    <w:rsid w:val="00E647DE"/>
    <w:rsid w:val="00E64BED"/>
    <w:rsid w:val="00E65217"/>
    <w:rsid w:val="00E658FD"/>
    <w:rsid w:val="00E65DAD"/>
    <w:rsid w:val="00E666D3"/>
    <w:rsid w:val="00E66A6E"/>
    <w:rsid w:val="00E66C60"/>
    <w:rsid w:val="00E6777C"/>
    <w:rsid w:val="00E67983"/>
    <w:rsid w:val="00E67E70"/>
    <w:rsid w:val="00E70072"/>
    <w:rsid w:val="00E71A64"/>
    <w:rsid w:val="00E72B04"/>
    <w:rsid w:val="00E73765"/>
    <w:rsid w:val="00E73785"/>
    <w:rsid w:val="00E73960"/>
    <w:rsid w:val="00E73B89"/>
    <w:rsid w:val="00E73BB3"/>
    <w:rsid w:val="00E742ED"/>
    <w:rsid w:val="00E74969"/>
    <w:rsid w:val="00E74F37"/>
    <w:rsid w:val="00E75152"/>
    <w:rsid w:val="00E758A1"/>
    <w:rsid w:val="00E75A41"/>
    <w:rsid w:val="00E75CBA"/>
    <w:rsid w:val="00E7670A"/>
    <w:rsid w:val="00E76ADE"/>
    <w:rsid w:val="00E76B19"/>
    <w:rsid w:val="00E76D48"/>
    <w:rsid w:val="00E76FAF"/>
    <w:rsid w:val="00E7705F"/>
    <w:rsid w:val="00E7712B"/>
    <w:rsid w:val="00E772BC"/>
    <w:rsid w:val="00E77583"/>
    <w:rsid w:val="00E77957"/>
    <w:rsid w:val="00E779D9"/>
    <w:rsid w:val="00E77F16"/>
    <w:rsid w:val="00E77FF2"/>
    <w:rsid w:val="00E80178"/>
    <w:rsid w:val="00E80C8A"/>
    <w:rsid w:val="00E81322"/>
    <w:rsid w:val="00E81565"/>
    <w:rsid w:val="00E81EBE"/>
    <w:rsid w:val="00E8206B"/>
    <w:rsid w:val="00E824CE"/>
    <w:rsid w:val="00E82617"/>
    <w:rsid w:val="00E82903"/>
    <w:rsid w:val="00E82A00"/>
    <w:rsid w:val="00E82BA2"/>
    <w:rsid w:val="00E82BFB"/>
    <w:rsid w:val="00E8314B"/>
    <w:rsid w:val="00E835EF"/>
    <w:rsid w:val="00E839CD"/>
    <w:rsid w:val="00E83F6B"/>
    <w:rsid w:val="00E841C0"/>
    <w:rsid w:val="00E847E4"/>
    <w:rsid w:val="00E84AFE"/>
    <w:rsid w:val="00E85413"/>
    <w:rsid w:val="00E85566"/>
    <w:rsid w:val="00E856E3"/>
    <w:rsid w:val="00E8574A"/>
    <w:rsid w:val="00E859EB"/>
    <w:rsid w:val="00E85C6A"/>
    <w:rsid w:val="00E85CBD"/>
    <w:rsid w:val="00E85D67"/>
    <w:rsid w:val="00E85F6A"/>
    <w:rsid w:val="00E86445"/>
    <w:rsid w:val="00E86EB4"/>
    <w:rsid w:val="00E86EC9"/>
    <w:rsid w:val="00E86FFC"/>
    <w:rsid w:val="00E876E8"/>
    <w:rsid w:val="00E8796D"/>
    <w:rsid w:val="00E90071"/>
    <w:rsid w:val="00E90389"/>
    <w:rsid w:val="00E90C35"/>
    <w:rsid w:val="00E91198"/>
    <w:rsid w:val="00E919DE"/>
    <w:rsid w:val="00E9285E"/>
    <w:rsid w:val="00E92CCC"/>
    <w:rsid w:val="00E92EED"/>
    <w:rsid w:val="00E93129"/>
    <w:rsid w:val="00E93534"/>
    <w:rsid w:val="00E9357C"/>
    <w:rsid w:val="00E937EF"/>
    <w:rsid w:val="00E93A9A"/>
    <w:rsid w:val="00E93C8C"/>
    <w:rsid w:val="00E94449"/>
    <w:rsid w:val="00E944F8"/>
    <w:rsid w:val="00E94F78"/>
    <w:rsid w:val="00E95DD3"/>
    <w:rsid w:val="00E96146"/>
    <w:rsid w:val="00E961D7"/>
    <w:rsid w:val="00E963F9"/>
    <w:rsid w:val="00E966FE"/>
    <w:rsid w:val="00E96F8F"/>
    <w:rsid w:val="00E97B51"/>
    <w:rsid w:val="00EA02B5"/>
    <w:rsid w:val="00EA0E08"/>
    <w:rsid w:val="00EA1178"/>
    <w:rsid w:val="00EA12ED"/>
    <w:rsid w:val="00EA1372"/>
    <w:rsid w:val="00EA1648"/>
    <w:rsid w:val="00EA2044"/>
    <w:rsid w:val="00EA293C"/>
    <w:rsid w:val="00EA3113"/>
    <w:rsid w:val="00EA3218"/>
    <w:rsid w:val="00EA33C9"/>
    <w:rsid w:val="00EA3452"/>
    <w:rsid w:val="00EA366B"/>
    <w:rsid w:val="00EA3A3B"/>
    <w:rsid w:val="00EA4119"/>
    <w:rsid w:val="00EA43F4"/>
    <w:rsid w:val="00EA4473"/>
    <w:rsid w:val="00EA4641"/>
    <w:rsid w:val="00EA497F"/>
    <w:rsid w:val="00EA5020"/>
    <w:rsid w:val="00EA55AF"/>
    <w:rsid w:val="00EA5C81"/>
    <w:rsid w:val="00EA5EF4"/>
    <w:rsid w:val="00EA6242"/>
    <w:rsid w:val="00EA6414"/>
    <w:rsid w:val="00EA6E87"/>
    <w:rsid w:val="00EA76C4"/>
    <w:rsid w:val="00EA797A"/>
    <w:rsid w:val="00EA7A78"/>
    <w:rsid w:val="00EB048E"/>
    <w:rsid w:val="00EB0AB6"/>
    <w:rsid w:val="00EB0DC0"/>
    <w:rsid w:val="00EB0F08"/>
    <w:rsid w:val="00EB10EA"/>
    <w:rsid w:val="00EB12FC"/>
    <w:rsid w:val="00EB16D6"/>
    <w:rsid w:val="00EB1726"/>
    <w:rsid w:val="00EB1FF4"/>
    <w:rsid w:val="00EB2758"/>
    <w:rsid w:val="00EB29FF"/>
    <w:rsid w:val="00EB2CA4"/>
    <w:rsid w:val="00EB2CAC"/>
    <w:rsid w:val="00EB2D09"/>
    <w:rsid w:val="00EB3EA2"/>
    <w:rsid w:val="00EB3EC0"/>
    <w:rsid w:val="00EB4749"/>
    <w:rsid w:val="00EB4E86"/>
    <w:rsid w:val="00EB52F1"/>
    <w:rsid w:val="00EB5399"/>
    <w:rsid w:val="00EB53C0"/>
    <w:rsid w:val="00EB5758"/>
    <w:rsid w:val="00EB60EF"/>
    <w:rsid w:val="00EB64B8"/>
    <w:rsid w:val="00EB6EB9"/>
    <w:rsid w:val="00EB6EFB"/>
    <w:rsid w:val="00EB705A"/>
    <w:rsid w:val="00EB77F5"/>
    <w:rsid w:val="00EC02AB"/>
    <w:rsid w:val="00EC0396"/>
    <w:rsid w:val="00EC03D8"/>
    <w:rsid w:val="00EC0765"/>
    <w:rsid w:val="00EC0CA5"/>
    <w:rsid w:val="00EC0EAF"/>
    <w:rsid w:val="00EC1062"/>
    <w:rsid w:val="00EC1122"/>
    <w:rsid w:val="00EC1BAF"/>
    <w:rsid w:val="00EC21B3"/>
    <w:rsid w:val="00EC23C5"/>
    <w:rsid w:val="00EC23D6"/>
    <w:rsid w:val="00EC2BEB"/>
    <w:rsid w:val="00EC2FE8"/>
    <w:rsid w:val="00EC413D"/>
    <w:rsid w:val="00EC4494"/>
    <w:rsid w:val="00EC501B"/>
    <w:rsid w:val="00EC58E0"/>
    <w:rsid w:val="00EC6478"/>
    <w:rsid w:val="00EC712E"/>
    <w:rsid w:val="00EC7766"/>
    <w:rsid w:val="00EC7D4D"/>
    <w:rsid w:val="00EC7DCD"/>
    <w:rsid w:val="00ED0115"/>
    <w:rsid w:val="00ED09E4"/>
    <w:rsid w:val="00ED0A47"/>
    <w:rsid w:val="00ED0D71"/>
    <w:rsid w:val="00ED1012"/>
    <w:rsid w:val="00ED1254"/>
    <w:rsid w:val="00ED14FE"/>
    <w:rsid w:val="00ED15C1"/>
    <w:rsid w:val="00ED1A08"/>
    <w:rsid w:val="00ED28C0"/>
    <w:rsid w:val="00ED2E36"/>
    <w:rsid w:val="00ED2E61"/>
    <w:rsid w:val="00ED2FE1"/>
    <w:rsid w:val="00ED34C6"/>
    <w:rsid w:val="00ED3824"/>
    <w:rsid w:val="00ED39EE"/>
    <w:rsid w:val="00ED3A81"/>
    <w:rsid w:val="00ED3C62"/>
    <w:rsid w:val="00ED3D35"/>
    <w:rsid w:val="00ED3F57"/>
    <w:rsid w:val="00ED460D"/>
    <w:rsid w:val="00ED47E6"/>
    <w:rsid w:val="00ED496A"/>
    <w:rsid w:val="00ED4B13"/>
    <w:rsid w:val="00ED4BEE"/>
    <w:rsid w:val="00ED4F60"/>
    <w:rsid w:val="00ED538E"/>
    <w:rsid w:val="00ED5804"/>
    <w:rsid w:val="00ED5D26"/>
    <w:rsid w:val="00ED6941"/>
    <w:rsid w:val="00ED7C7C"/>
    <w:rsid w:val="00EE0326"/>
    <w:rsid w:val="00EE1184"/>
    <w:rsid w:val="00EE136D"/>
    <w:rsid w:val="00EE22FB"/>
    <w:rsid w:val="00EE2CC2"/>
    <w:rsid w:val="00EE2E8B"/>
    <w:rsid w:val="00EE32BF"/>
    <w:rsid w:val="00EE371E"/>
    <w:rsid w:val="00EE392A"/>
    <w:rsid w:val="00EE3F28"/>
    <w:rsid w:val="00EE49A4"/>
    <w:rsid w:val="00EE4A4F"/>
    <w:rsid w:val="00EE4AB8"/>
    <w:rsid w:val="00EE4B20"/>
    <w:rsid w:val="00EE5697"/>
    <w:rsid w:val="00EE5761"/>
    <w:rsid w:val="00EE57A5"/>
    <w:rsid w:val="00EE5A2E"/>
    <w:rsid w:val="00EE5E9A"/>
    <w:rsid w:val="00EE6489"/>
    <w:rsid w:val="00EE64C2"/>
    <w:rsid w:val="00EE6990"/>
    <w:rsid w:val="00EE6FA7"/>
    <w:rsid w:val="00EE6FBB"/>
    <w:rsid w:val="00EE789C"/>
    <w:rsid w:val="00EE7991"/>
    <w:rsid w:val="00EF025D"/>
    <w:rsid w:val="00EF027D"/>
    <w:rsid w:val="00EF052B"/>
    <w:rsid w:val="00EF0909"/>
    <w:rsid w:val="00EF0C94"/>
    <w:rsid w:val="00EF0E2F"/>
    <w:rsid w:val="00EF0EB0"/>
    <w:rsid w:val="00EF16DA"/>
    <w:rsid w:val="00EF17EC"/>
    <w:rsid w:val="00EF262A"/>
    <w:rsid w:val="00EF27A2"/>
    <w:rsid w:val="00EF286F"/>
    <w:rsid w:val="00EF2C23"/>
    <w:rsid w:val="00EF2D0F"/>
    <w:rsid w:val="00EF3A74"/>
    <w:rsid w:val="00EF3C20"/>
    <w:rsid w:val="00EF3E35"/>
    <w:rsid w:val="00EF461C"/>
    <w:rsid w:val="00EF4665"/>
    <w:rsid w:val="00EF47EC"/>
    <w:rsid w:val="00EF4D7C"/>
    <w:rsid w:val="00EF5043"/>
    <w:rsid w:val="00EF51DE"/>
    <w:rsid w:val="00EF5269"/>
    <w:rsid w:val="00EF5664"/>
    <w:rsid w:val="00EF5ABD"/>
    <w:rsid w:val="00EF5D37"/>
    <w:rsid w:val="00EF5D65"/>
    <w:rsid w:val="00EF6087"/>
    <w:rsid w:val="00EF6159"/>
    <w:rsid w:val="00EF61D8"/>
    <w:rsid w:val="00EF6278"/>
    <w:rsid w:val="00EF6B13"/>
    <w:rsid w:val="00EF789C"/>
    <w:rsid w:val="00EF78A1"/>
    <w:rsid w:val="00EF798C"/>
    <w:rsid w:val="00EF7C23"/>
    <w:rsid w:val="00F00252"/>
    <w:rsid w:val="00F0052F"/>
    <w:rsid w:val="00F007FD"/>
    <w:rsid w:val="00F008AA"/>
    <w:rsid w:val="00F00DBE"/>
    <w:rsid w:val="00F018F7"/>
    <w:rsid w:val="00F0220F"/>
    <w:rsid w:val="00F0247C"/>
    <w:rsid w:val="00F024A4"/>
    <w:rsid w:val="00F025E3"/>
    <w:rsid w:val="00F027C4"/>
    <w:rsid w:val="00F02CBA"/>
    <w:rsid w:val="00F02FB1"/>
    <w:rsid w:val="00F03051"/>
    <w:rsid w:val="00F03C91"/>
    <w:rsid w:val="00F040C3"/>
    <w:rsid w:val="00F0413C"/>
    <w:rsid w:val="00F0421E"/>
    <w:rsid w:val="00F04687"/>
    <w:rsid w:val="00F04A40"/>
    <w:rsid w:val="00F04D53"/>
    <w:rsid w:val="00F05256"/>
    <w:rsid w:val="00F0583C"/>
    <w:rsid w:val="00F05CA8"/>
    <w:rsid w:val="00F06BBD"/>
    <w:rsid w:val="00F06F61"/>
    <w:rsid w:val="00F0711D"/>
    <w:rsid w:val="00F0731A"/>
    <w:rsid w:val="00F0782E"/>
    <w:rsid w:val="00F10170"/>
    <w:rsid w:val="00F102E9"/>
    <w:rsid w:val="00F103C1"/>
    <w:rsid w:val="00F106F0"/>
    <w:rsid w:val="00F107AA"/>
    <w:rsid w:val="00F10EF9"/>
    <w:rsid w:val="00F116C1"/>
    <w:rsid w:val="00F117FA"/>
    <w:rsid w:val="00F1245B"/>
    <w:rsid w:val="00F12716"/>
    <w:rsid w:val="00F1289C"/>
    <w:rsid w:val="00F12AAD"/>
    <w:rsid w:val="00F12FBC"/>
    <w:rsid w:val="00F13008"/>
    <w:rsid w:val="00F13CDC"/>
    <w:rsid w:val="00F13DBA"/>
    <w:rsid w:val="00F14112"/>
    <w:rsid w:val="00F14CBA"/>
    <w:rsid w:val="00F1532B"/>
    <w:rsid w:val="00F1567D"/>
    <w:rsid w:val="00F15B64"/>
    <w:rsid w:val="00F160CB"/>
    <w:rsid w:val="00F1675E"/>
    <w:rsid w:val="00F167B6"/>
    <w:rsid w:val="00F16CCA"/>
    <w:rsid w:val="00F170C1"/>
    <w:rsid w:val="00F17BB0"/>
    <w:rsid w:val="00F17D76"/>
    <w:rsid w:val="00F17DFB"/>
    <w:rsid w:val="00F204FA"/>
    <w:rsid w:val="00F210AA"/>
    <w:rsid w:val="00F2169B"/>
    <w:rsid w:val="00F2239A"/>
    <w:rsid w:val="00F22712"/>
    <w:rsid w:val="00F2285C"/>
    <w:rsid w:val="00F22BA2"/>
    <w:rsid w:val="00F22BDE"/>
    <w:rsid w:val="00F22DBB"/>
    <w:rsid w:val="00F233D4"/>
    <w:rsid w:val="00F237FE"/>
    <w:rsid w:val="00F23A46"/>
    <w:rsid w:val="00F23BC4"/>
    <w:rsid w:val="00F246A8"/>
    <w:rsid w:val="00F247FF"/>
    <w:rsid w:val="00F24CB5"/>
    <w:rsid w:val="00F24F60"/>
    <w:rsid w:val="00F2509B"/>
    <w:rsid w:val="00F26084"/>
    <w:rsid w:val="00F2660A"/>
    <w:rsid w:val="00F26C5D"/>
    <w:rsid w:val="00F26D65"/>
    <w:rsid w:val="00F27027"/>
    <w:rsid w:val="00F27041"/>
    <w:rsid w:val="00F27531"/>
    <w:rsid w:val="00F302FF"/>
    <w:rsid w:val="00F30455"/>
    <w:rsid w:val="00F30B44"/>
    <w:rsid w:val="00F30F5D"/>
    <w:rsid w:val="00F310EA"/>
    <w:rsid w:val="00F31670"/>
    <w:rsid w:val="00F31C14"/>
    <w:rsid w:val="00F31FD5"/>
    <w:rsid w:val="00F326F5"/>
    <w:rsid w:val="00F3284E"/>
    <w:rsid w:val="00F338BB"/>
    <w:rsid w:val="00F33DC5"/>
    <w:rsid w:val="00F348FC"/>
    <w:rsid w:val="00F34C14"/>
    <w:rsid w:val="00F34EB5"/>
    <w:rsid w:val="00F3510A"/>
    <w:rsid w:val="00F356B4"/>
    <w:rsid w:val="00F35BF3"/>
    <w:rsid w:val="00F360F7"/>
    <w:rsid w:val="00F36442"/>
    <w:rsid w:val="00F36AC9"/>
    <w:rsid w:val="00F36C9B"/>
    <w:rsid w:val="00F36FED"/>
    <w:rsid w:val="00F37FCF"/>
    <w:rsid w:val="00F409E4"/>
    <w:rsid w:val="00F412FC"/>
    <w:rsid w:val="00F41930"/>
    <w:rsid w:val="00F41DDA"/>
    <w:rsid w:val="00F4240E"/>
    <w:rsid w:val="00F429A4"/>
    <w:rsid w:val="00F434A1"/>
    <w:rsid w:val="00F43DFE"/>
    <w:rsid w:val="00F440DB"/>
    <w:rsid w:val="00F4455E"/>
    <w:rsid w:val="00F44641"/>
    <w:rsid w:val="00F4484B"/>
    <w:rsid w:val="00F449FB"/>
    <w:rsid w:val="00F44B16"/>
    <w:rsid w:val="00F44D6A"/>
    <w:rsid w:val="00F45505"/>
    <w:rsid w:val="00F455D1"/>
    <w:rsid w:val="00F457F1"/>
    <w:rsid w:val="00F45DB8"/>
    <w:rsid w:val="00F4645C"/>
    <w:rsid w:val="00F4657E"/>
    <w:rsid w:val="00F465D7"/>
    <w:rsid w:val="00F46E0D"/>
    <w:rsid w:val="00F46E2D"/>
    <w:rsid w:val="00F47244"/>
    <w:rsid w:val="00F4760C"/>
    <w:rsid w:val="00F47B62"/>
    <w:rsid w:val="00F47C4C"/>
    <w:rsid w:val="00F47FE1"/>
    <w:rsid w:val="00F5023E"/>
    <w:rsid w:val="00F5050E"/>
    <w:rsid w:val="00F50633"/>
    <w:rsid w:val="00F5063D"/>
    <w:rsid w:val="00F508ED"/>
    <w:rsid w:val="00F51191"/>
    <w:rsid w:val="00F518B5"/>
    <w:rsid w:val="00F51A20"/>
    <w:rsid w:val="00F51CB1"/>
    <w:rsid w:val="00F527B3"/>
    <w:rsid w:val="00F5284F"/>
    <w:rsid w:val="00F529A9"/>
    <w:rsid w:val="00F52EAF"/>
    <w:rsid w:val="00F5371A"/>
    <w:rsid w:val="00F53DC0"/>
    <w:rsid w:val="00F53F51"/>
    <w:rsid w:val="00F53FCE"/>
    <w:rsid w:val="00F54759"/>
    <w:rsid w:val="00F547FC"/>
    <w:rsid w:val="00F54D25"/>
    <w:rsid w:val="00F551E0"/>
    <w:rsid w:val="00F5539E"/>
    <w:rsid w:val="00F55568"/>
    <w:rsid w:val="00F55E10"/>
    <w:rsid w:val="00F55EB7"/>
    <w:rsid w:val="00F5623F"/>
    <w:rsid w:val="00F56A0D"/>
    <w:rsid w:val="00F57047"/>
    <w:rsid w:val="00F5721E"/>
    <w:rsid w:val="00F57709"/>
    <w:rsid w:val="00F57D9F"/>
    <w:rsid w:val="00F57DF6"/>
    <w:rsid w:val="00F61075"/>
    <w:rsid w:val="00F61098"/>
    <w:rsid w:val="00F6142A"/>
    <w:rsid w:val="00F6184E"/>
    <w:rsid w:val="00F61BA5"/>
    <w:rsid w:val="00F61CEF"/>
    <w:rsid w:val="00F62A22"/>
    <w:rsid w:val="00F62CF5"/>
    <w:rsid w:val="00F63063"/>
    <w:rsid w:val="00F6374E"/>
    <w:rsid w:val="00F643A7"/>
    <w:rsid w:val="00F64C01"/>
    <w:rsid w:val="00F65072"/>
    <w:rsid w:val="00F65119"/>
    <w:rsid w:val="00F65201"/>
    <w:rsid w:val="00F65400"/>
    <w:rsid w:val="00F658F6"/>
    <w:rsid w:val="00F659AF"/>
    <w:rsid w:val="00F66111"/>
    <w:rsid w:val="00F6617D"/>
    <w:rsid w:val="00F6661E"/>
    <w:rsid w:val="00F668C5"/>
    <w:rsid w:val="00F676C7"/>
    <w:rsid w:val="00F67DA0"/>
    <w:rsid w:val="00F70412"/>
    <w:rsid w:val="00F705EA"/>
    <w:rsid w:val="00F70645"/>
    <w:rsid w:val="00F706F4"/>
    <w:rsid w:val="00F70823"/>
    <w:rsid w:val="00F7183C"/>
    <w:rsid w:val="00F7196E"/>
    <w:rsid w:val="00F71F7E"/>
    <w:rsid w:val="00F72180"/>
    <w:rsid w:val="00F721D3"/>
    <w:rsid w:val="00F72AAD"/>
    <w:rsid w:val="00F72AB4"/>
    <w:rsid w:val="00F72DD9"/>
    <w:rsid w:val="00F73016"/>
    <w:rsid w:val="00F73634"/>
    <w:rsid w:val="00F73EA3"/>
    <w:rsid w:val="00F742C2"/>
    <w:rsid w:val="00F7436F"/>
    <w:rsid w:val="00F743AD"/>
    <w:rsid w:val="00F74811"/>
    <w:rsid w:val="00F7515B"/>
    <w:rsid w:val="00F75762"/>
    <w:rsid w:val="00F75958"/>
    <w:rsid w:val="00F763ED"/>
    <w:rsid w:val="00F7645E"/>
    <w:rsid w:val="00F765B1"/>
    <w:rsid w:val="00F76ED6"/>
    <w:rsid w:val="00F77244"/>
    <w:rsid w:val="00F775A1"/>
    <w:rsid w:val="00F77C7B"/>
    <w:rsid w:val="00F801BC"/>
    <w:rsid w:val="00F80590"/>
    <w:rsid w:val="00F80661"/>
    <w:rsid w:val="00F80ACE"/>
    <w:rsid w:val="00F80C23"/>
    <w:rsid w:val="00F8103B"/>
    <w:rsid w:val="00F81B02"/>
    <w:rsid w:val="00F81ECD"/>
    <w:rsid w:val="00F825E4"/>
    <w:rsid w:val="00F8276B"/>
    <w:rsid w:val="00F829CA"/>
    <w:rsid w:val="00F82A40"/>
    <w:rsid w:val="00F82A92"/>
    <w:rsid w:val="00F82C9F"/>
    <w:rsid w:val="00F82D93"/>
    <w:rsid w:val="00F831AE"/>
    <w:rsid w:val="00F831B1"/>
    <w:rsid w:val="00F83ACD"/>
    <w:rsid w:val="00F846B3"/>
    <w:rsid w:val="00F84AE8"/>
    <w:rsid w:val="00F84CFE"/>
    <w:rsid w:val="00F84E2F"/>
    <w:rsid w:val="00F8525C"/>
    <w:rsid w:val="00F852EB"/>
    <w:rsid w:val="00F85364"/>
    <w:rsid w:val="00F85884"/>
    <w:rsid w:val="00F85C55"/>
    <w:rsid w:val="00F868C5"/>
    <w:rsid w:val="00F873E5"/>
    <w:rsid w:val="00F901CF"/>
    <w:rsid w:val="00F901D7"/>
    <w:rsid w:val="00F90438"/>
    <w:rsid w:val="00F9125A"/>
    <w:rsid w:val="00F91CD2"/>
    <w:rsid w:val="00F9229F"/>
    <w:rsid w:val="00F9258D"/>
    <w:rsid w:val="00F92EF7"/>
    <w:rsid w:val="00F92F77"/>
    <w:rsid w:val="00F93182"/>
    <w:rsid w:val="00F935AF"/>
    <w:rsid w:val="00F93FDD"/>
    <w:rsid w:val="00F94031"/>
    <w:rsid w:val="00F949BF"/>
    <w:rsid w:val="00F94D3D"/>
    <w:rsid w:val="00F955CE"/>
    <w:rsid w:val="00F95FE2"/>
    <w:rsid w:val="00F9612A"/>
    <w:rsid w:val="00F96217"/>
    <w:rsid w:val="00F9642A"/>
    <w:rsid w:val="00F974DF"/>
    <w:rsid w:val="00F97BA5"/>
    <w:rsid w:val="00F97C08"/>
    <w:rsid w:val="00FA02AC"/>
    <w:rsid w:val="00FA0640"/>
    <w:rsid w:val="00FA08E4"/>
    <w:rsid w:val="00FA0AFD"/>
    <w:rsid w:val="00FA12B6"/>
    <w:rsid w:val="00FA1459"/>
    <w:rsid w:val="00FA1AE8"/>
    <w:rsid w:val="00FA1BA0"/>
    <w:rsid w:val="00FA1EDA"/>
    <w:rsid w:val="00FA2323"/>
    <w:rsid w:val="00FA2626"/>
    <w:rsid w:val="00FA27AC"/>
    <w:rsid w:val="00FA2A41"/>
    <w:rsid w:val="00FA2B4B"/>
    <w:rsid w:val="00FA2E18"/>
    <w:rsid w:val="00FA317A"/>
    <w:rsid w:val="00FA3908"/>
    <w:rsid w:val="00FA3A63"/>
    <w:rsid w:val="00FA48DA"/>
    <w:rsid w:val="00FA5068"/>
    <w:rsid w:val="00FA5421"/>
    <w:rsid w:val="00FA5932"/>
    <w:rsid w:val="00FA5EE8"/>
    <w:rsid w:val="00FA6CB3"/>
    <w:rsid w:val="00FA7155"/>
    <w:rsid w:val="00FA79F7"/>
    <w:rsid w:val="00FB00A6"/>
    <w:rsid w:val="00FB01C5"/>
    <w:rsid w:val="00FB0764"/>
    <w:rsid w:val="00FB10BD"/>
    <w:rsid w:val="00FB11A5"/>
    <w:rsid w:val="00FB132B"/>
    <w:rsid w:val="00FB1BE7"/>
    <w:rsid w:val="00FB1FBD"/>
    <w:rsid w:val="00FB20AE"/>
    <w:rsid w:val="00FB23EB"/>
    <w:rsid w:val="00FB2512"/>
    <w:rsid w:val="00FB2866"/>
    <w:rsid w:val="00FB2ACC"/>
    <w:rsid w:val="00FB3000"/>
    <w:rsid w:val="00FB3468"/>
    <w:rsid w:val="00FB3682"/>
    <w:rsid w:val="00FB3B5F"/>
    <w:rsid w:val="00FB3BA4"/>
    <w:rsid w:val="00FB416D"/>
    <w:rsid w:val="00FB4261"/>
    <w:rsid w:val="00FB4D7E"/>
    <w:rsid w:val="00FB521E"/>
    <w:rsid w:val="00FB5247"/>
    <w:rsid w:val="00FB6425"/>
    <w:rsid w:val="00FB6987"/>
    <w:rsid w:val="00FB6E48"/>
    <w:rsid w:val="00FB6F25"/>
    <w:rsid w:val="00FB746D"/>
    <w:rsid w:val="00FB777D"/>
    <w:rsid w:val="00FB7B05"/>
    <w:rsid w:val="00FB7F41"/>
    <w:rsid w:val="00FB7F76"/>
    <w:rsid w:val="00FC0157"/>
    <w:rsid w:val="00FC0396"/>
    <w:rsid w:val="00FC06B9"/>
    <w:rsid w:val="00FC07AC"/>
    <w:rsid w:val="00FC0FDC"/>
    <w:rsid w:val="00FC109F"/>
    <w:rsid w:val="00FC17F6"/>
    <w:rsid w:val="00FC2635"/>
    <w:rsid w:val="00FC2E7B"/>
    <w:rsid w:val="00FC2FEE"/>
    <w:rsid w:val="00FC3188"/>
    <w:rsid w:val="00FC34B6"/>
    <w:rsid w:val="00FC421C"/>
    <w:rsid w:val="00FC434E"/>
    <w:rsid w:val="00FC4641"/>
    <w:rsid w:val="00FC46ED"/>
    <w:rsid w:val="00FC4790"/>
    <w:rsid w:val="00FC490B"/>
    <w:rsid w:val="00FC524E"/>
    <w:rsid w:val="00FC5524"/>
    <w:rsid w:val="00FC595C"/>
    <w:rsid w:val="00FC5B1C"/>
    <w:rsid w:val="00FC5F83"/>
    <w:rsid w:val="00FC617D"/>
    <w:rsid w:val="00FC630A"/>
    <w:rsid w:val="00FC6B6B"/>
    <w:rsid w:val="00FC6D2C"/>
    <w:rsid w:val="00FC6F07"/>
    <w:rsid w:val="00FC7A03"/>
    <w:rsid w:val="00FC7D5D"/>
    <w:rsid w:val="00FC7E54"/>
    <w:rsid w:val="00FD0496"/>
    <w:rsid w:val="00FD04D3"/>
    <w:rsid w:val="00FD0723"/>
    <w:rsid w:val="00FD0843"/>
    <w:rsid w:val="00FD08CF"/>
    <w:rsid w:val="00FD0B22"/>
    <w:rsid w:val="00FD10D5"/>
    <w:rsid w:val="00FD1BF8"/>
    <w:rsid w:val="00FD241E"/>
    <w:rsid w:val="00FD2517"/>
    <w:rsid w:val="00FD2817"/>
    <w:rsid w:val="00FD28E1"/>
    <w:rsid w:val="00FD29D4"/>
    <w:rsid w:val="00FD34C3"/>
    <w:rsid w:val="00FD4086"/>
    <w:rsid w:val="00FD4190"/>
    <w:rsid w:val="00FD424A"/>
    <w:rsid w:val="00FD4443"/>
    <w:rsid w:val="00FD4D6B"/>
    <w:rsid w:val="00FD5288"/>
    <w:rsid w:val="00FD5B54"/>
    <w:rsid w:val="00FD5EBB"/>
    <w:rsid w:val="00FD6521"/>
    <w:rsid w:val="00FD6647"/>
    <w:rsid w:val="00FD79F0"/>
    <w:rsid w:val="00FD7A54"/>
    <w:rsid w:val="00FD7ACD"/>
    <w:rsid w:val="00FE09A0"/>
    <w:rsid w:val="00FE1019"/>
    <w:rsid w:val="00FE2324"/>
    <w:rsid w:val="00FE25A7"/>
    <w:rsid w:val="00FE32ED"/>
    <w:rsid w:val="00FE4502"/>
    <w:rsid w:val="00FE4AA6"/>
    <w:rsid w:val="00FE510C"/>
    <w:rsid w:val="00FE538D"/>
    <w:rsid w:val="00FE5445"/>
    <w:rsid w:val="00FE5983"/>
    <w:rsid w:val="00FE5BE5"/>
    <w:rsid w:val="00FE66D2"/>
    <w:rsid w:val="00FE740A"/>
    <w:rsid w:val="00FE7A64"/>
    <w:rsid w:val="00FF00E6"/>
    <w:rsid w:val="00FF0423"/>
    <w:rsid w:val="00FF048E"/>
    <w:rsid w:val="00FF0E36"/>
    <w:rsid w:val="00FF1433"/>
    <w:rsid w:val="00FF1A94"/>
    <w:rsid w:val="00FF1B4D"/>
    <w:rsid w:val="00FF21AE"/>
    <w:rsid w:val="00FF230B"/>
    <w:rsid w:val="00FF255F"/>
    <w:rsid w:val="00FF2681"/>
    <w:rsid w:val="00FF275E"/>
    <w:rsid w:val="00FF2FEE"/>
    <w:rsid w:val="00FF313C"/>
    <w:rsid w:val="00FF384E"/>
    <w:rsid w:val="00FF388E"/>
    <w:rsid w:val="00FF3D6F"/>
    <w:rsid w:val="00FF49AF"/>
    <w:rsid w:val="00FF4C87"/>
    <w:rsid w:val="00FF4FA1"/>
    <w:rsid w:val="00FF5171"/>
    <w:rsid w:val="00FF536D"/>
    <w:rsid w:val="00FF55F3"/>
    <w:rsid w:val="00FF56B8"/>
    <w:rsid w:val="00FF578F"/>
    <w:rsid w:val="00FF60E2"/>
    <w:rsid w:val="00FF638B"/>
    <w:rsid w:val="00FF692B"/>
    <w:rsid w:val="00FF6A6A"/>
    <w:rsid w:val="00FF70C1"/>
    <w:rsid w:val="00FF7384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rokecolor="#31527b">
      <v:stroke endarrow="open" color="#31527b" weight="1.5pt"/>
      <o:colormru v:ext="edit" colors="#995979"/>
    </o:shapedefaults>
    <o:shapelayout v:ext="edit">
      <o:idmap v:ext="edit" data="2"/>
    </o:shapelayout>
  </w:shapeDefaults>
  <w:decimalSymbol w:val=","/>
  <w:listSeparator w:val=";"/>
  <w14:docId w14:val="5420A4D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uiPriority="9" w:qFormat="1"/>
    <w:lsdException w:name="heading 2" w:locked="0" w:uiPriority="9" w:qFormat="1"/>
    <w:lsdException w:name="heading 3" w:locked="0" w:uiPriority="9" w:qFormat="1"/>
    <w:lsdException w:name="heading 4" w:locked="0" w:qFormat="1"/>
    <w:lsdException w:name="heading 5" w:locked="0" w:uiPriority="9" w:qFormat="1"/>
    <w:lsdException w:name="heading 6" w:locked="0" w:uiPriority="9" w:qFormat="1"/>
    <w:lsdException w:name="heading 7" w:locked="0" w:uiPriority="9" w:qFormat="1"/>
    <w:lsdException w:name="heading 8" w:locked="0" w:uiPriority="9" w:qFormat="1"/>
    <w:lsdException w:name="heading 9" w:locked="0" w:uiPriority="9" w:qFormat="1"/>
    <w:lsdException w:name="toc 1" w:uiPriority="39"/>
    <w:lsdException w:name="toc 2" w:uiPriority="39"/>
    <w:lsdException w:name="toc 3" w:locked="0" w:semiHidden="1" w:uiPriority="39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locked="0"/>
    <w:lsdException w:name="annotation text" w:locked="0"/>
    <w:lsdException w:name="footer" w:uiPriority="99"/>
    <w:lsdException w:name="caption" w:locked="0" w:uiPriority="6" w:qFormat="1"/>
    <w:lsdException w:name="table of figures" w:locked="0" w:uiPriority="99"/>
    <w:lsdException w:name="footnote reference" w:locked="0"/>
    <w:lsdException w:name="annotation reference" w:locked="0"/>
    <w:lsdException w:name="Title" w:locked="0"/>
    <w:lsdException w:name="Signature" w:locked="0" w:semiHidden="1"/>
    <w:lsdException w:name="Default Paragraph Font" w:locked="0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Salutation" w:semiHidden="1"/>
    <w:lsdException w:name="Hyperlink" w:uiPriority="99"/>
    <w:lsdException w:name="Strong" w:uiPriority="22" w:qFormat="1"/>
    <w:lsdException w:name="Document Map" w:locked="0"/>
    <w:lsdException w:name="Plain Text" w:semiHidden="1"/>
    <w:lsdException w:name="E-mail Signature" w:locked="0" w:semiHidden="1"/>
    <w:lsdException w:name="HTML Top of Form" w:locked="0"/>
    <w:lsdException w:name="HTML Bottom of Form" w:locked="0"/>
    <w:lsdException w:name="Normal (Web)" w:locked="0" w:semiHidden="1"/>
    <w:lsdException w:name="HTML Typewriter" w:semiHidden="1"/>
    <w:lsdException w:name="HTML Variable" w:semiHidden="1"/>
    <w:lsdException w:name="Normal Table" w:locked="0" w:semiHidden="1" w:unhideWhenUsed="1"/>
    <w:lsdException w:name="annotation subject" w:locked="0"/>
    <w:lsdException w:name="No List" w:locked="0" w:uiPriority="99"/>
    <w:lsdException w:name="Outline List 1" w:locked="0"/>
    <w:lsdException w:name="Outline List 2" w:locked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/>
    <w:lsdException w:name="Table Grid" w:uiPriority="59"/>
    <w:lsdException w:name="Table Theme" w:semiHidden="1" w:unhideWhenUsed="1"/>
    <w:lsdException w:name="Placeholder Text" w:locked="0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ln">
    <w:name w:val="Normal"/>
    <w:hidden/>
    <w:qFormat/>
    <w:rsid w:val="009420A8"/>
    <w:pPr>
      <w:spacing w:after="120"/>
      <w:jc w:val="both"/>
    </w:pPr>
  </w:style>
  <w:style w:type="paragraph" w:styleId="Nadpis1">
    <w:name w:val="heading 1"/>
    <w:basedOn w:val="Normln"/>
    <w:next w:val="Normln"/>
    <w:uiPriority w:val="9"/>
    <w:qFormat/>
    <w:rsid w:val="00535951"/>
    <w:pPr>
      <w:keepNext/>
      <w:numPr>
        <w:numId w:val="1"/>
      </w:numPr>
      <w:outlineLvl w:val="0"/>
    </w:pPr>
    <w:rPr>
      <w:rFonts w:cs="Arial"/>
      <w:b/>
      <w:bCs/>
      <w:kern w:val="32"/>
      <w:sz w:val="40"/>
      <w:szCs w:val="32"/>
    </w:rPr>
  </w:style>
  <w:style w:type="paragraph" w:styleId="Nadpis2">
    <w:name w:val="heading 2"/>
    <w:basedOn w:val="Normln"/>
    <w:next w:val="Normln"/>
    <w:uiPriority w:val="9"/>
    <w:qFormat/>
    <w:rsid w:val="0001725D"/>
    <w:pPr>
      <w:keepNext/>
      <w:numPr>
        <w:ilvl w:val="1"/>
        <w:numId w:val="1"/>
      </w:numPr>
      <w:pBdr>
        <w:bottom w:val="single" w:sz="12" w:space="1" w:color="E5DFEC"/>
      </w:pBdr>
      <w:spacing w:before="480" w:after="60"/>
      <w:outlineLvl w:val="1"/>
    </w:pPr>
    <w:rPr>
      <w:rFonts w:cs="Arial"/>
      <w:b/>
      <w:bCs/>
      <w:iCs/>
      <w:sz w:val="28"/>
      <w:szCs w:val="28"/>
    </w:rPr>
  </w:style>
  <w:style w:type="paragraph" w:styleId="Nadpis3">
    <w:name w:val="heading 3"/>
    <w:basedOn w:val="Normln"/>
    <w:next w:val="Normln"/>
    <w:uiPriority w:val="9"/>
    <w:qFormat/>
    <w:rsid w:val="00CF5F0F"/>
    <w:pPr>
      <w:keepNext/>
      <w:numPr>
        <w:ilvl w:val="2"/>
        <w:numId w:val="1"/>
      </w:numPr>
      <w:tabs>
        <w:tab w:val="clear" w:pos="720"/>
        <w:tab w:val="left" w:pos="567"/>
      </w:tabs>
      <w:spacing w:before="240" w:after="0"/>
      <w:ind w:left="567" w:hanging="567"/>
      <w:outlineLvl w:val="2"/>
    </w:pPr>
    <w:rPr>
      <w:rFonts w:cs="Arial"/>
      <w:b/>
      <w:bCs/>
      <w:szCs w:val="26"/>
    </w:rPr>
  </w:style>
  <w:style w:type="paragraph" w:styleId="Nadpis4">
    <w:name w:val="heading 4"/>
    <w:basedOn w:val="Nadpis3"/>
    <w:next w:val="Normln"/>
    <w:qFormat/>
    <w:rsid w:val="00C3222C"/>
    <w:pPr>
      <w:numPr>
        <w:ilvl w:val="0"/>
        <w:numId w:val="0"/>
      </w:numPr>
      <w:tabs>
        <w:tab w:val="num" w:pos="864"/>
      </w:tabs>
      <w:spacing w:before="120"/>
      <w:outlineLvl w:val="3"/>
    </w:pPr>
    <w:rPr>
      <w:bCs w:val="0"/>
      <w:szCs w:val="28"/>
    </w:rPr>
  </w:style>
  <w:style w:type="paragraph" w:styleId="Nadpis5">
    <w:name w:val="heading 5"/>
    <w:basedOn w:val="Normln"/>
    <w:next w:val="Normln"/>
    <w:uiPriority w:val="9"/>
    <w:qFormat/>
    <w:rsid w:val="00D1643C"/>
    <w:pPr>
      <w:keepNext/>
      <w:tabs>
        <w:tab w:val="num" w:pos="1008"/>
      </w:tabs>
      <w:spacing w:before="480" w:after="480"/>
      <w:ind w:left="1009" w:hanging="1009"/>
      <w:outlineLvl w:val="4"/>
    </w:pPr>
    <w:rPr>
      <w:rFonts w:ascii="Arial" w:hAnsi="Arial"/>
      <w:b/>
      <w:bCs/>
    </w:rPr>
  </w:style>
  <w:style w:type="paragraph" w:styleId="Nadpis6">
    <w:name w:val="heading 6"/>
    <w:basedOn w:val="Normln"/>
    <w:next w:val="Normln"/>
    <w:uiPriority w:val="9"/>
    <w:qFormat/>
    <w:rsid w:val="00D14A52"/>
    <w:pPr>
      <w:keepNext/>
      <w:keepLines/>
      <w:pageBreakBefore/>
      <w:tabs>
        <w:tab w:val="num" w:pos="1152"/>
      </w:tabs>
      <w:outlineLvl w:val="5"/>
    </w:pPr>
    <w:rPr>
      <w:b/>
      <w:bCs/>
      <w:sz w:val="40"/>
      <w:szCs w:val="22"/>
    </w:rPr>
  </w:style>
  <w:style w:type="paragraph" w:styleId="Nadpis7">
    <w:name w:val="heading 7"/>
    <w:basedOn w:val="Normln"/>
    <w:next w:val="Normln"/>
    <w:uiPriority w:val="9"/>
    <w:qFormat/>
    <w:rsid w:val="00D1643C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hAnsi="Times New Roman"/>
      <w:sz w:val="24"/>
    </w:rPr>
  </w:style>
  <w:style w:type="paragraph" w:styleId="Nadpis8">
    <w:name w:val="heading 8"/>
    <w:basedOn w:val="Normln"/>
    <w:next w:val="Normln"/>
    <w:uiPriority w:val="9"/>
    <w:qFormat/>
    <w:rsid w:val="00D1643C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</w:rPr>
  </w:style>
  <w:style w:type="paragraph" w:styleId="Nadpis9">
    <w:name w:val="heading 9"/>
    <w:basedOn w:val="Normln"/>
    <w:next w:val="Normln"/>
    <w:uiPriority w:val="9"/>
    <w:qFormat/>
    <w:rsid w:val="00D1643C"/>
    <w:pPr>
      <w:keepNext/>
      <w:tabs>
        <w:tab w:val="num" w:pos="1584"/>
      </w:tabs>
      <w:ind w:left="1584" w:hanging="1584"/>
      <w:jc w:val="center"/>
      <w:outlineLvl w:val="8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locked/>
    <w:rsid w:val="00175F17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locked/>
    <w:rsid w:val="00175F17"/>
    <w:pPr>
      <w:tabs>
        <w:tab w:val="center" w:pos="4536"/>
        <w:tab w:val="right" w:pos="9072"/>
      </w:tabs>
    </w:pPr>
  </w:style>
  <w:style w:type="character" w:styleId="slostrnky">
    <w:name w:val="page number"/>
    <w:locked/>
    <w:rsid w:val="00175F17"/>
    <w:rPr>
      <w:rFonts w:ascii="Calibri" w:hAnsi="Calibri"/>
      <w:sz w:val="16"/>
    </w:rPr>
  </w:style>
  <w:style w:type="character" w:styleId="Hypertextovodkaz">
    <w:name w:val="Hyperlink"/>
    <w:uiPriority w:val="99"/>
    <w:locked/>
    <w:rsid w:val="007C5685"/>
    <w:rPr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locked/>
    <w:rsid w:val="006A45B6"/>
    <w:pPr>
      <w:tabs>
        <w:tab w:val="left" w:pos="284"/>
        <w:tab w:val="right" w:leader="dot" w:pos="9628"/>
      </w:tabs>
      <w:spacing w:before="120" w:after="60"/>
    </w:pPr>
    <w:rPr>
      <w:b/>
      <w:noProof/>
    </w:rPr>
  </w:style>
  <w:style w:type="paragraph" w:styleId="Obsah2">
    <w:name w:val="toc 2"/>
    <w:basedOn w:val="Normln"/>
    <w:next w:val="Normln"/>
    <w:autoRedefine/>
    <w:uiPriority w:val="39"/>
    <w:locked/>
    <w:rsid w:val="00EF6159"/>
    <w:pPr>
      <w:tabs>
        <w:tab w:val="left" w:pos="960"/>
        <w:tab w:val="right" w:leader="dot" w:pos="9628"/>
      </w:tabs>
      <w:spacing w:after="60"/>
      <w:ind w:left="567"/>
    </w:pPr>
  </w:style>
  <w:style w:type="paragraph" w:customStyle="1" w:styleId="Nadpiszacatek">
    <w:name w:val="Nadpis zacatek"/>
    <w:basedOn w:val="Normln"/>
    <w:semiHidden/>
    <w:rsid w:val="00D15AE3"/>
    <w:pPr>
      <w:spacing w:after="240"/>
    </w:pPr>
    <w:rPr>
      <w:b/>
      <w:bCs/>
      <w:sz w:val="32"/>
    </w:rPr>
  </w:style>
  <w:style w:type="paragraph" w:styleId="Seznamobrzk">
    <w:name w:val="table of figures"/>
    <w:basedOn w:val="Normln"/>
    <w:next w:val="Normln"/>
    <w:uiPriority w:val="99"/>
    <w:rsid w:val="00D15AE3"/>
    <w:pPr>
      <w:tabs>
        <w:tab w:val="right" w:leader="dot" w:pos="9639"/>
      </w:tabs>
      <w:spacing w:after="60"/>
      <w:ind w:left="482" w:hanging="482"/>
    </w:pPr>
  </w:style>
  <w:style w:type="paragraph" w:customStyle="1" w:styleId="Nadpismal">
    <w:name w:val="Nadpis malý"/>
    <w:next w:val="Normln"/>
    <w:qFormat/>
    <w:rsid w:val="006813A5"/>
    <w:pPr>
      <w:keepNext/>
      <w:keepLines/>
      <w:spacing w:before="360" w:after="60"/>
      <w:jc w:val="both"/>
    </w:pPr>
    <w:rPr>
      <w:b/>
      <w:sz w:val="24"/>
      <w:szCs w:val="24"/>
    </w:rPr>
  </w:style>
  <w:style w:type="paragraph" w:customStyle="1" w:styleId="Seznamliteratury">
    <w:name w:val="Seznam literatury"/>
    <w:basedOn w:val="Normln"/>
    <w:uiPriority w:val="99"/>
    <w:qFormat/>
    <w:rsid w:val="00171720"/>
    <w:pPr>
      <w:ind w:left="540" w:hanging="540"/>
    </w:pPr>
  </w:style>
  <w:style w:type="paragraph" w:styleId="Titulek">
    <w:name w:val="caption"/>
    <w:basedOn w:val="Normln"/>
    <w:next w:val="Normln"/>
    <w:link w:val="TitulekChar"/>
    <w:uiPriority w:val="6"/>
    <w:qFormat/>
    <w:rsid w:val="00664E22"/>
    <w:pPr>
      <w:keepNext/>
      <w:keepLines/>
      <w:spacing w:before="240" w:after="0"/>
    </w:pPr>
    <w:rPr>
      <w:b/>
      <w:bCs/>
    </w:rPr>
  </w:style>
  <w:style w:type="paragraph" w:customStyle="1" w:styleId="Odkazyvvodnmboxu">
    <w:name w:val="Odkazy v úvodním boxu"/>
    <w:basedOn w:val="Normln"/>
    <w:rsid w:val="007C5685"/>
    <w:pPr>
      <w:ind w:left="567"/>
    </w:pPr>
    <w:rPr>
      <w:b/>
      <w:bCs/>
      <w:i/>
      <w:iCs/>
    </w:rPr>
  </w:style>
  <w:style w:type="paragraph" w:customStyle="1" w:styleId="Seznamzkratek">
    <w:name w:val="Seznam zkratek"/>
    <w:basedOn w:val="Normln"/>
    <w:rsid w:val="00D1643C"/>
    <w:pPr>
      <w:tabs>
        <w:tab w:val="left" w:leader="dot" w:pos="3119"/>
      </w:tabs>
      <w:spacing w:after="0" w:line="264" w:lineRule="auto"/>
    </w:pPr>
  </w:style>
  <w:style w:type="paragraph" w:customStyle="1" w:styleId="Zdrojpoznmkapodtabulkougrafem">
    <w:name w:val="Zdroj/poznámka pod tabulkou/grafem"/>
    <w:basedOn w:val="Normln"/>
    <w:next w:val="Normln"/>
    <w:link w:val="ZdrojpoznmkapodtabulkougrafemCharChar"/>
    <w:rsid w:val="0018512F"/>
    <w:pPr>
      <w:spacing w:after="240"/>
      <w:contextualSpacing/>
    </w:pPr>
    <w:rPr>
      <w:i/>
      <w:sz w:val="16"/>
      <w:szCs w:val="16"/>
    </w:rPr>
  </w:style>
  <w:style w:type="character" w:customStyle="1" w:styleId="ZdrojpoznmkapodtabulkougrafemCharChar">
    <w:name w:val="Zdroj/poznámka pod tabulkou/grafem Char Char"/>
    <w:link w:val="Zdrojpoznmkapodtabulkougrafem"/>
    <w:rsid w:val="0018512F"/>
    <w:rPr>
      <w:rFonts w:ascii="Calibri" w:hAnsi="Calibri"/>
      <w:i/>
      <w:sz w:val="16"/>
      <w:szCs w:val="16"/>
    </w:rPr>
  </w:style>
  <w:style w:type="table" w:styleId="Mkatabulky">
    <w:name w:val="Table Grid"/>
    <w:basedOn w:val="Normlntabulka"/>
    <w:uiPriority w:val="59"/>
    <w:locked/>
    <w:rsid w:val="00650288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Nadpis1bezsla">
    <w:name w:val="Styl Nadpis 1 bez čísla"/>
    <w:basedOn w:val="Nadpis1"/>
    <w:semiHidden/>
    <w:locked/>
    <w:rsid w:val="00C341C7"/>
    <w:pPr>
      <w:ind w:left="0" w:firstLine="0"/>
    </w:pPr>
    <w:rPr>
      <w:rFonts w:cs="Times New Roman"/>
      <w:szCs w:val="20"/>
    </w:rPr>
  </w:style>
  <w:style w:type="paragraph" w:customStyle="1" w:styleId="Jednotkypodnadpisemgrafunebotabulky">
    <w:name w:val="Jednotky pod nadpisem grafu nebo tabulky"/>
    <w:basedOn w:val="Normln"/>
    <w:rsid w:val="00032079"/>
    <w:pPr>
      <w:keepNext/>
      <w:spacing w:after="0"/>
    </w:pPr>
    <w:rPr>
      <w:i/>
      <w:iCs/>
      <w:sz w:val="16"/>
    </w:rPr>
  </w:style>
  <w:style w:type="character" w:styleId="Znakapoznpodarou">
    <w:name w:val="footnote reference"/>
    <w:aliases w:val="Footnote symbol,Footnote reference number,Times 10 Point,Exposant 3 Point,EN Footnote Reference,note TESI, Exposant 3 Point,PGI Fußnote Ziffer + Times New Roman,12 b.,Zúžené o ...,PGI Fußnote Ziffer,BVI fnr"/>
    <w:rsid w:val="005101FC"/>
    <w:rPr>
      <w:vertAlign w:val="superscript"/>
    </w:rPr>
  </w:style>
  <w:style w:type="paragraph" w:customStyle="1" w:styleId="Titulky">
    <w:name w:val="Titulky"/>
    <w:basedOn w:val="Titulek"/>
    <w:semiHidden/>
    <w:rsid w:val="00AB37AF"/>
    <w:pPr>
      <w:keepLines w:val="0"/>
      <w:spacing w:beforeLines="75" w:before="180"/>
      <w:jc w:val="left"/>
    </w:pPr>
    <w:rPr>
      <w:rFonts w:ascii="Arial" w:hAnsi="Arial"/>
    </w:rPr>
  </w:style>
  <w:style w:type="paragraph" w:customStyle="1" w:styleId="Fisklnvhled1strana">
    <w:name w:val="Fiskální výhled (1. strana)"/>
    <w:basedOn w:val="Zpat"/>
    <w:next w:val="eskrepubliky1strana"/>
    <w:semiHidden/>
    <w:locked/>
    <w:rsid w:val="002669D1"/>
    <w:pPr>
      <w:spacing w:before="7800" w:after="0"/>
      <w:ind w:left="1440" w:right="-289"/>
      <w:jc w:val="right"/>
    </w:pPr>
    <w:rPr>
      <w:b/>
      <w:bCs/>
      <w:spacing w:val="10"/>
      <w:sz w:val="96"/>
    </w:rPr>
  </w:style>
  <w:style w:type="paragraph" w:customStyle="1" w:styleId="eskrepubliky1strana">
    <w:name w:val="České republiky (1. strana)"/>
    <w:basedOn w:val="Zpat"/>
    <w:semiHidden/>
    <w:locked/>
    <w:rsid w:val="002669D1"/>
    <w:pPr>
      <w:spacing w:after="0"/>
      <w:ind w:left="1440" w:right="-288"/>
      <w:jc w:val="right"/>
    </w:pPr>
    <w:rPr>
      <w:b/>
      <w:bCs/>
      <w:sz w:val="56"/>
    </w:rPr>
  </w:style>
  <w:style w:type="paragraph" w:customStyle="1" w:styleId="Zdrojpodtabulkounebografem">
    <w:name w:val="Zdroj pod tabulkou nebo grafem"/>
    <w:basedOn w:val="Normln"/>
    <w:next w:val="Normln"/>
    <w:link w:val="ZdrojpodtabulkounebografemChar"/>
    <w:qFormat/>
    <w:rsid w:val="00597D21"/>
    <w:pPr>
      <w:spacing w:after="240"/>
      <w:contextualSpacing/>
    </w:pPr>
    <w:rPr>
      <w:i/>
      <w:sz w:val="16"/>
      <w:szCs w:val="16"/>
    </w:rPr>
  </w:style>
  <w:style w:type="paragraph" w:styleId="Textbubliny">
    <w:name w:val="Balloon Text"/>
    <w:basedOn w:val="Normln"/>
    <w:semiHidden/>
    <w:rsid w:val="005D2D8B"/>
    <w:rPr>
      <w:rFonts w:ascii="Tahoma" w:hAnsi="Tahoma" w:cs="Tahoma"/>
      <w:sz w:val="16"/>
      <w:szCs w:val="16"/>
    </w:rPr>
  </w:style>
  <w:style w:type="paragraph" w:customStyle="1" w:styleId="Titulek-jednotkypodnadpisemgrafunebotabulky">
    <w:name w:val="Titulek - jednotky pod nadpisem grafu nebo tabulky"/>
    <w:basedOn w:val="Normln"/>
    <w:rsid w:val="00342CDB"/>
    <w:pPr>
      <w:keepNext/>
      <w:keepLines/>
      <w:spacing w:after="0"/>
    </w:pPr>
    <w:rPr>
      <w:i/>
      <w:iCs/>
      <w:sz w:val="16"/>
    </w:rPr>
  </w:style>
  <w:style w:type="paragraph" w:styleId="Rozloendokumentu">
    <w:name w:val="Document Map"/>
    <w:basedOn w:val="Normln"/>
    <w:semiHidden/>
    <w:rsid w:val="006C3EB3"/>
    <w:pPr>
      <w:shd w:val="clear" w:color="auto" w:fill="000080"/>
    </w:pPr>
    <w:rPr>
      <w:rFonts w:ascii="Tahoma" w:hAnsi="Tahoma" w:cs="Tahoma"/>
    </w:rPr>
  </w:style>
  <w:style w:type="character" w:styleId="Odkaznakoment">
    <w:name w:val="annotation reference"/>
    <w:rsid w:val="00125F16"/>
    <w:rPr>
      <w:sz w:val="16"/>
      <w:szCs w:val="16"/>
    </w:rPr>
  </w:style>
  <w:style w:type="paragraph" w:styleId="Textkomente">
    <w:name w:val="annotation text"/>
    <w:basedOn w:val="Normln"/>
    <w:link w:val="TextkomenteChar"/>
    <w:rsid w:val="00125F16"/>
  </w:style>
  <w:style w:type="paragraph" w:styleId="Pedmtkomente">
    <w:name w:val="annotation subject"/>
    <w:basedOn w:val="Textkomente"/>
    <w:next w:val="Textkomente"/>
    <w:semiHidden/>
    <w:rsid w:val="00125F16"/>
    <w:rPr>
      <w:b/>
      <w:bCs/>
    </w:rPr>
  </w:style>
  <w:style w:type="paragraph" w:styleId="Zkladntext">
    <w:name w:val="Body Text"/>
    <w:basedOn w:val="Normln"/>
    <w:link w:val="ZkladntextChar"/>
    <w:locked/>
    <w:rsid w:val="00544878"/>
    <w:rPr>
      <w:lang w:eastAsia="en-US"/>
    </w:rPr>
  </w:style>
  <w:style w:type="character" w:customStyle="1" w:styleId="ZkladntextChar">
    <w:name w:val="Základní text Char"/>
    <w:link w:val="Zkladntext"/>
    <w:rsid w:val="00544878"/>
    <w:rPr>
      <w:rFonts w:ascii="Calibri" w:hAnsi="Calibri"/>
      <w:szCs w:val="24"/>
    </w:rPr>
  </w:style>
  <w:style w:type="paragraph" w:styleId="Textpoznpodarou">
    <w:name w:val="footnote text"/>
    <w:aliases w:val="Schriftart: 9 pt,Schriftart: 10 pt,Schriftart: 8 pt,Char,Text pozn. pod čarou1,Char Char Char1,Char Char1,Footnote Text Char1"/>
    <w:basedOn w:val="Normln"/>
    <w:link w:val="TextpoznpodarouChar"/>
    <w:rsid w:val="007F3630"/>
    <w:rPr>
      <w:sz w:val="16"/>
    </w:rPr>
  </w:style>
  <w:style w:type="numbering" w:customStyle="1" w:styleId="StylSodrkami">
    <w:name w:val="Styl S odrážkami"/>
    <w:basedOn w:val="Bezseznamu"/>
    <w:rsid w:val="00866D85"/>
    <w:pPr>
      <w:numPr>
        <w:numId w:val="2"/>
      </w:numPr>
    </w:pPr>
  </w:style>
  <w:style w:type="paragraph" w:customStyle="1" w:styleId="NadpisAB">
    <w:name w:val="Nadpis AB"/>
    <w:basedOn w:val="Nadpis1"/>
    <w:rsid w:val="00D14A52"/>
    <w:pPr>
      <w:numPr>
        <w:numId w:val="3"/>
      </w:numPr>
      <w:jc w:val="left"/>
    </w:pPr>
  </w:style>
  <w:style w:type="character" w:customStyle="1" w:styleId="TitulekChar">
    <w:name w:val="Titulek Char"/>
    <w:link w:val="Titulek"/>
    <w:rsid w:val="00664E22"/>
    <w:rPr>
      <w:rFonts w:ascii="Calibri" w:hAnsi="Calibri"/>
      <w:b/>
      <w:bCs/>
      <w:lang w:val="cs-CZ" w:eastAsia="cs-CZ" w:bidi="ar-SA"/>
    </w:rPr>
  </w:style>
  <w:style w:type="paragraph" w:styleId="Revize">
    <w:name w:val="Revision"/>
    <w:hidden/>
    <w:uiPriority w:val="99"/>
    <w:semiHidden/>
    <w:rsid w:val="00A90BED"/>
  </w:style>
  <w:style w:type="character" w:customStyle="1" w:styleId="ZdrojpodtabulkounebografemChar">
    <w:name w:val="Zdroj pod tabulkou nebo grafem Char"/>
    <w:link w:val="Zdrojpodtabulkounebografem"/>
    <w:rsid w:val="00597D21"/>
    <w:rPr>
      <w:rFonts w:ascii="Calibri" w:hAnsi="Calibri"/>
      <w:i/>
      <w:sz w:val="16"/>
      <w:szCs w:val="16"/>
      <w:lang w:val="cs-CZ" w:eastAsia="cs-CZ" w:bidi="ar-SA"/>
    </w:rPr>
  </w:style>
  <w:style w:type="paragraph" w:customStyle="1" w:styleId="StylZdrojpoznmkapodtabulkougrafemnenKurzva">
    <w:name w:val="Styl Zdroj/poznámka pod tabulkou/grafem + není Kurzíva"/>
    <w:basedOn w:val="Zdrojpoznmkapodtabulkougrafem"/>
    <w:semiHidden/>
    <w:rsid w:val="002B461A"/>
    <w:rPr>
      <w:i w:val="0"/>
    </w:rPr>
  </w:style>
  <w:style w:type="paragraph" w:customStyle="1" w:styleId="Seznamtabulekaobrzk">
    <w:name w:val="Seznam tabulek a obrázků"/>
    <w:basedOn w:val="Seznamobrzk"/>
    <w:next w:val="Normln"/>
    <w:rsid w:val="001F24FC"/>
    <w:pPr>
      <w:spacing w:line="20" w:lineRule="atLeast"/>
    </w:pPr>
  </w:style>
  <w:style w:type="paragraph" w:customStyle="1" w:styleId="Tunodstavec">
    <w:name w:val="Tučný odstavec"/>
    <w:basedOn w:val="Normln"/>
    <w:link w:val="TunodstavecChar1"/>
    <w:rsid w:val="002C622D"/>
    <w:pPr>
      <w:spacing w:before="240" w:line="264" w:lineRule="auto"/>
    </w:pPr>
    <w:rPr>
      <w:rFonts w:ascii="Times New Roman" w:hAnsi="Times New Roman"/>
      <w:b/>
      <w:bCs/>
      <w:sz w:val="22"/>
    </w:rPr>
  </w:style>
  <w:style w:type="paragraph" w:customStyle="1" w:styleId="vod">
    <w:name w:val="Úvod"/>
    <w:basedOn w:val="Nadpis1"/>
    <w:next w:val="Normln"/>
    <w:semiHidden/>
    <w:rsid w:val="001F24FC"/>
    <w:pPr>
      <w:numPr>
        <w:numId w:val="0"/>
      </w:numPr>
    </w:pPr>
    <w:rPr>
      <w:rFonts w:cs="Times New Roman"/>
      <w:szCs w:val="20"/>
    </w:rPr>
  </w:style>
  <w:style w:type="character" w:customStyle="1" w:styleId="TunodstavecChar1">
    <w:name w:val="Tučný odstavec Char1"/>
    <w:link w:val="Tunodstavec"/>
    <w:rsid w:val="00B60DBD"/>
    <w:rPr>
      <w:b/>
      <w:bCs/>
      <w:sz w:val="22"/>
    </w:rPr>
  </w:style>
  <w:style w:type="paragraph" w:customStyle="1" w:styleId="Box-text">
    <w:name w:val="Box - text"/>
    <w:basedOn w:val="Normln"/>
    <w:uiPriority w:val="1"/>
    <w:qFormat/>
    <w:rsid w:val="006813A5"/>
    <w:rPr>
      <w:sz w:val="18"/>
    </w:rPr>
  </w:style>
  <w:style w:type="paragraph" w:customStyle="1" w:styleId="Stednmka21">
    <w:name w:val="Střední mřížka 21"/>
    <w:uiPriority w:val="1"/>
    <w:locked/>
    <w:rsid w:val="00EF6278"/>
    <w:pPr>
      <w:spacing w:after="120"/>
      <w:jc w:val="both"/>
    </w:pPr>
    <w:rPr>
      <w:rFonts w:eastAsia="Calibri"/>
      <w:sz w:val="22"/>
      <w:szCs w:val="22"/>
      <w:lang w:eastAsia="en-US"/>
    </w:rPr>
  </w:style>
  <w:style w:type="paragraph" w:customStyle="1" w:styleId="Box-nadpis">
    <w:name w:val="Box - nadpis"/>
    <w:basedOn w:val="Nadpismal"/>
    <w:next w:val="Box-text"/>
    <w:uiPriority w:val="1"/>
    <w:qFormat/>
    <w:rsid w:val="00556DD6"/>
    <w:pPr>
      <w:spacing w:before="120"/>
    </w:pPr>
    <w:rPr>
      <w:bCs/>
      <w:sz w:val="20"/>
      <w:szCs w:val="20"/>
    </w:rPr>
  </w:style>
  <w:style w:type="character" w:customStyle="1" w:styleId="TextpoznpodarouChar">
    <w:name w:val="Text pozn. pod čarou Char"/>
    <w:aliases w:val="Schriftart: 9 pt Char1,Schriftart: 10 pt Char1,Schriftart: 8 pt Char1,Char Char2,Text pozn. pod čarou1 Char1,Char Char Char1 Char1,Char Char1 Char1,Footnote Text Char1 Char1"/>
    <w:link w:val="Textpoznpodarou"/>
    <w:rsid w:val="007F3630"/>
    <w:rPr>
      <w:sz w:val="16"/>
    </w:rPr>
  </w:style>
  <w:style w:type="character" w:customStyle="1" w:styleId="ZhlavChar">
    <w:name w:val="Záhlaví Char"/>
    <w:link w:val="Zhlav"/>
    <w:rsid w:val="000D7324"/>
  </w:style>
  <w:style w:type="character" w:customStyle="1" w:styleId="ZpatChar">
    <w:name w:val="Zápatí Char"/>
    <w:link w:val="Zpat"/>
    <w:uiPriority w:val="99"/>
    <w:rsid w:val="000D7324"/>
  </w:style>
  <w:style w:type="paragraph" w:styleId="Odstavecseseznamem">
    <w:name w:val="List Paragraph"/>
    <w:basedOn w:val="Normln"/>
    <w:uiPriority w:val="34"/>
    <w:qFormat/>
    <w:locked/>
    <w:rsid w:val="00965B33"/>
    <w:pPr>
      <w:ind w:left="720"/>
      <w:contextualSpacing/>
    </w:pPr>
    <w:rPr>
      <w:rFonts w:eastAsia="Calibri"/>
    </w:rPr>
  </w:style>
  <w:style w:type="character" w:styleId="Siln">
    <w:name w:val="Strong"/>
    <w:uiPriority w:val="22"/>
    <w:qFormat/>
    <w:locked/>
    <w:rsid w:val="001F3C10"/>
    <w:rPr>
      <w:b/>
      <w:bCs/>
    </w:rPr>
  </w:style>
  <w:style w:type="character" w:customStyle="1" w:styleId="TextpoznpodarouChar1">
    <w:name w:val="Text pozn. pod čarou Char1"/>
    <w:aliases w:val="Schriftart: 9 pt Char,Schriftart: 10 pt Char,Schriftart: 8 pt Char,Text pozn. pod čarou Char Char, Char Char,Char Char,Text pozn. pod čarou1 Char,Char Char Char1 Char,Char Char1 Char,Footnote Text Char1 Char"/>
    <w:semiHidden/>
    <w:rsid w:val="00EC0EAF"/>
    <w:rPr>
      <w:lang w:val="cs-CZ" w:eastAsia="cs-CZ" w:bidi="ar-SA"/>
    </w:rPr>
  </w:style>
  <w:style w:type="paragraph" w:customStyle="1" w:styleId="Poznmkaazdroj">
    <w:name w:val="Poznámka a zdroj"/>
    <w:basedOn w:val="Normln"/>
    <w:next w:val="Normln"/>
    <w:uiPriority w:val="7"/>
    <w:qFormat/>
    <w:rsid w:val="00B57565"/>
    <w:pPr>
      <w:spacing w:after="240"/>
      <w:contextualSpacing/>
    </w:pPr>
    <w:rPr>
      <w:rFonts w:eastAsia="Calibri"/>
      <w:i/>
      <w:sz w:val="16"/>
      <w:lang w:eastAsia="en-US"/>
    </w:rPr>
  </w:style>
  <w:style w:type="character" w:customStyle="1" w:styleId="TextkomenteChar">
    <w:name w:val="Text komentáře Char"/>
    <w:link w:val="Textkomente"/>
    <w:rsid w:val="00AB4DFD"/>
  </w:style>
  <w:style w:type="paragraph" w:customStyle="1" w:styleId="Barevnstnovnzvraznn11">
    <w:name w:val="Barevné stínování – zvýraznění 11"/>
    <w:hidden/>
    <w:uiPriority w:val="99"/>
    <w:semiHidden/>
    <w:rsid w:val="00AB4DFD"/>
  </w:style>
  <w:style w:type="paragraph" w:customStyle="1" w:styleId="Jednotka">
    <w:name w:val="Jednotka"/>
    <w:basedOn w:val="Normln"/>
    <w:next w:val="Bezmezer"/>
    <w:uiPriority w:val="7"/>
    <w:qFormat/>
    <w:rsid w:val="00752029"/>
    <w:pPr>
      <w:keepNext/>
      <w:keepLines/>
      <w:spacing w:after="0"/>
      <w:jc w:val="left"/>
    </w:pPr>
    <w:rPr>
      <w:rFonts w:eastAsia="Calibri"/>
      <w:i/>
      <w:sz w:val="16"/>
      <w:szCs w:val="16"/>
      <w:lang w:eastAsia="en-US"/>
    </w:rPr>
  </w:style>
  <w:style w:type="paragraph" w:styleId="Bezmezer">
    <w:name w:val="No Spacing"/>
    <w:uiPriority w:val="1"/>
    <w:qFormat/>
    <w:locked/>
    <w:rsid w:val="00752029"/>
    <w:pPr>
      <w:jc w:val="both"/>
    </w:pPr>
  </w:style>
  <w:style w:type="paragraph" w:customStyle="1" w:styleId="Zdrojelit">
    <w:name w:val="Zdroje lit."/>
    <w:basedOn w:val="Normln"/>
    <w:qFormat/>
    <w:rsid w:val="006C10CA"/>
    <w:pPr>
      <w:ind w:left="540" w:hanging="540"/>
    </w:pPr>
  </w:style>
  <w:style w:type="paragraph" w:styleId="Zkladntextodsazen">
    <w:name w:val="Body Text Indent"/>
    <w:basedOn w:val="Normln"/>
    <w:link w:val="ZkladntextodsazenChar"/>
    <w:locked/>
    <w:rsid w:val="002B0497"/>
    <w:pPr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2B0497"/>
  </w:style>
  <w:style w:type="paragraph" w:customStyle="1" w:styleId="Zkladntext21">
    <w:name w:val="Základní text 21"/>
    <w:basedOn w:val="Normln"/>
    <w:rsid w:val="004208F7"/>
    <w:pPr>
      <w:overflowPunct w:val="0"/>
      <w:autoSpaceDE w:val="0"/>
      <w:autoSpaceDN w:val="0"/>
      <w:adjustRightInd w:val="0"/>
      <w:spacing w:after="0" w:line="360" w:lineRule="auto"/>
      <w:ind w:firstLine="709"/>
      <w:textAlignment w:val="baseline"/>
    </w:pPr>
    <w:rPr>
      <w:rFonts w:ascii="Times New Roman" w:hAnsi="Times New Roman"/>
      <w:sz w:val="24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8D01C8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Obsah3">
    <w:name w:val="toc 3"/>
    <w:basedOn w:val="Normln"/>
    <w:next w:val="Normln"/>
    <w:autoRedefine/>
    <w:uiPriority w:val="39"/>
    <w:rsid w:val="008D01C8"/>
    <w:pPr>
      <w:ind w:left="400"/>
    </w:pPr>
  </w:style>
  <w:style w:type="paragraph" w:customStyle="1" w:styleId="StylTitulekTun">
    <w:name w:val="Styl Titulek + Tučné"/>
    <w:basedOn w:val="Titulek"/>
    <w:link w:val="StylTitulekTunChar"/>
    <w:rsid w:val="00150579"/>
    <w:pPr>
      <w:keepLines w:val="0"/>
      <w:jc w:val="left"/>
    </w:pPr>
  </w:style>
  <w:style w:type="character" w:customStyle="1" w:styleId="StylTitulekTunChar">
    <w:name w:val="Styl Titulek + Tučné Char"/>
    <w:link w:val="StylTitulekTun"/>
    <w:rsid w:val="00150579"/>
    <w:rPr>
      <w:b/>
      <w:bCs/>
    </w:rPr>
  </w:style>
  <w:style w:type="paragraph" w:customStyle="1" w:styleId="Styl1mmmmm">
    <w:name w:val="Styl1mmmmm"/>
    <w:basedOn w:val="Normln"/>
    <w:rsid w:val="00150579"/>
    <w:pPr>
      <w:numPr>
        <w:numId w:val="7"/>
      </w:numPr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Odstavecseseznamem1">
    <w:name w:val="Odstavec se seznamem1"/>
    <w:basedOn w:val="Normln"/>
    <w:rsid w:val="004F55E3"/>
    <w:pPr>
      <w:spacing w:after="0"/>
      <w:ind w:left="720"/>
      <w:contextualSpacing/>
      <w:jc w:val="left"/>
    </w:pPr>
    <w:rPr>
      <w:rFonts w:ascii="Times New Roman" w:hAnsi="Times New Roman"/>
      <w:sz w:val="24"/>
      <w:szCs w:val="24"/>
    </w:rPr>
  </w:style>
  <w:style w:type="paragraph" w:customStyle="1" w:styleId="Odstavecseseznamem10">
    <w:name w:val="Odstavec se seznamem1"/>
    <w:basedOn w:val="Normln"/>
    <w:rsid w:val="00062CD1"/>
    <w:pPr>
      <w:spacing w:after="0"/>
      <w:ind w:left="720"/>
      <w:contextualSpacing/>
      <w:jc w:val="left"/>
    </w:pPr>
    <w:rPr>
      <w:rFonts w:ascii="Times New Roman" w:hAnsi="Times New Roman"/>
      <w:sz w:val="24"/>
      <w:szCs w:val="24"/>
    </w:rPr>
  </w:style>
  <w:style w:type="paragraph" w:customStyle="1" w:styleId="Popisky">
    <w:name w:val="Popisky"/>
    <w:rsid w:val="00801527"/>
    <w:rPr>
      <w:rFonts w:ascii="Arial" w:hAnsi="Arial"/>
    </w:rPr>
  </w:style>
  <w:style w:type="paragraph" w:styleId="Zkladntextodsazen2">
    <w:name w:val="Body Text Indent 2"/>
    <w:basedOn w:val="Normln"/>
    <w:link w:val="Zkladntextodsazen2Char"/>
    <w:locked/>
    <w:rsid w:val="00373C7D"/>
    <w:pPr>
      <w:spacing w:line="480" w:lineRule="auto"/>
      <w:ind w:left="283"/>
      <w:jc w:val="left"/>
    </w:pPr>
    <w:rPr>
      <w:rFonts w:ascii="Times New Roman" w:hAnsi="Times New Roman"/>
      <w:sz w:val="24"/>
      <w:szCs w:val="24"/>
    </w:rPr>
  </w:style>
  <w:style w:type="character" w:customStyle="1" w:styleId="Zkladntextodsazen2Char">
    <w:name w:val="Základní text odsazený 2 Char"/>
    <w:link w:val="Zkladntextodsazen2"/>
    <w:rsid w:val="00373C7D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49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1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215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681327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874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555399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5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454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1183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8563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68448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407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491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19486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62562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35795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C82B0-64B6-4C77-A115-95B524B63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1632</Words>
  <Characters>9070</Characters>
  <Application>Microsoft Office Word</Application>
  <DocSecurity>0</DocSecurity>
  <Lines>75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2026-08-26T10:13:00Z</dcterms:created>
  <dcterms:modified xsi:type="dcterms:W3CDTF">2026-08-28T15:31:00Z</dcterms:modified>
</cp:coreProperties>
</file>